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D97" w:rsidRPr="00BF5D97" w:rsidRDefault="00BF5D97" w:rsidP="00BF5D97">
      <w:pPr>
        <w:shd w:val="clear" w:color="auto" w:fill="FFFFFF"/>
        <w:spacing w:line="240" w:lineRule="auto"/>
        <w:outlineLvl w:val="2"/>
        <w:rPr>
          <w:rFonts w:ascii="Arial" w:eastAsia="Times New Roman" w:hAnsi="Arial" w:cs="Arial"/>
          <w:b/>
          <w:bCs/>
          <w:color w:val="262626"/>
          <w:sz w:val="27"/>
          <w:szCs w:val="27"/>
        </w:rPr>
      </w:pPr>
      <w:r w:rsidRPr="00BF5D97">
        <w:rPr>
          <w:rFonts w:ascii="Arial" w:eastAsia="Times New Roman" w:hAnsi="Arial" w:cs="Arial"/>
          <w:b/>
          <w:bCs/>
          <w:color w:val="262626"/>
          <w:sz w:val="27"/>
          <w:szCs w:val="27"/>
        </w:rPr>
        <w:t>Reddito di inclusione (REI)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Pr>
          <w:rFonts w:ascii="Arial" w:eastAsia="Times New Roman" w:hAnsi="Arial" w:cs="Arial"/>
          <w:noProof/>
          <w:color w:val="262626"/>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438525" cy="2266950"/>
            <wp:effectExtent l="19050" t="0" r="9525" b="0"/>
            <wp:wrapSquare wrapText="bothSides"/>
            <wp:docPr id="3" name="ctl00_PlaceHolderMain_ctl04_ImgArticolo" descr="http://www.lavoro.gov.it/ImmaginiperNEWS/Rei-banner-360-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PlaceHolderMain_ctl04_ImgArticolo" descr="http://www.lavoro.gov.it/ImmaginiperNEWS/Rei-banner-360-240.png"/>
                    <pic:cNvPicPr>
                      <a:picLocks noChangeAspect="1" noChangeArrowheads="1"/>
                    </pic:cNvPicPr>
                  </pic:nvPicPr>
                  <pic:blipFill>
                    <a:blip r:embed="rId7"/>
                    <a:srcRect/>
                    <a:stretch>
                      <a:fillRect/>
                    </a:stretch>
                  </pic:blipFill>
                  <pic:spPr bwMode="auto">
                    <a:xfrm>
                      <a:off x="0" y="0"/>
                      <a:ext cx="3438525" cy="2266950"/>
                    </a:xfrm>
                    <a:prstGeom prst="rect">
                      <a:avLst/>
                    </a:prstGeom>
                    <a:noFill/>
                    <a:ln w="9525">
                      <a:noFill/>
                      <a:miter lim="800000"/>
                      <a:headEnd/>
                      <a:tailEnd/>
                    </a:ln>
                  </pic:spPr>
                </pic:pic>
              </a:graphicData>
            </a:graphic>
          </wp:anchor>
        </w:drawing>
      </w:r>
      <w:r w:rsidRPr="00BF5D97">
        <w:rPr>
          <w:rFonts w:ascii="Arial" w:eastAsia="Times New Roman" w:hAnsi="Arial" w:cs="Arial"/>
          <w:color w:val="5A6772"/>
          <w:sz w:val="27"/>
          <w:szCs w:val="27"/>
        </w:rPr>
        <w:t>Il Reddito di inclusione (REI) è una misura di contrasto alla povertà dal carattere universale, condizionata alla valutazione della condizione economica. I cittadini possono richiederlo dal 1° dicembre 2017 presso il Comune di residenza o eventuali altri punti di accesso indicati dai Comuni. Il REI si compone di due parti:</w:t>
      </w:r>
    </w:p>
    <w:p w:rsidR="00BF5D97" w:rsidRPr="00BF5D97" w:rsidRDefault="00BF5D97" w:rsidP="00BF5D97">
      <w:pPr>
        <w:numPr>
          <w:ilvl w:val="0"/>
          <w:numId w:val="2"/>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w:t>
      </w:r>
      <w:r w:rsidRPr="00BF5D97">
        <w:rPr>
          <w:rFonts w:ascii="Arial" w:eastAsia="Times New Roman" w:hAnsi="Arial" w:cs="Arial"/>
          <w:b/>
          <w:bCs/>
          <w:color w:val="5A6772"/>
          <w:sz w:val="27"/>
        </w:rPr>
        <w:t>beneficio economico</w:t>
      </w:r>
      <w:r w:rsidRPr="00BF5D97">
        <w:rPr>
          <w:rFonts w:ascii="Arial" w:eastAsia="Times New Roman" w:hAnsi="Arial" w:cs="Arial"/>
          <w:color w:val="5A6772"/>
          <w:sz w:val="27"/>
          <w:szCs w:val="27"/>
        </w:rPr>
        <w:t>, erogato mensilmente attraverso una carta di pagamento elettronica (Carta REI);</w:t>
      </w:r>
    </w:p>
    <w:p w:rsidR="00BF5D97" w:rsidRPr="00BF5D97" w:rsidRDefault="00BF5D97" w:rsidP="00BF5D97">
      <w:pPr>
        <w:numPr>
          <w:ilvl w:val="0"/>
          <w:numId w:val="2"/>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w:t>
      </w:r>
      <w:r w:rsidRPr="00BF5D97">
        <w:rPr>
          <w:rFonts w:ascii="Arial" w:eastAsia="Times New Roman" w:hAnsi="Arial" w:cs="Arial"/>
          <w:b/>
          <w:bCs/>
          <w:color w:val="5A6772"/>
          <w:sz w:val="27"/>
        </w:rPr>
        <w:t>progetto personalizzato</w:t>
      </w:r>
      <w:r w:rsidRPr="00BF5D97">
        <w:rPr>
          <w:rFonts w:ascii="Arial" w:eastAsia="Times New Roman" w:hAnsi="Arial" w:cs="Arial"/>
          <w:color w:val="5A6772"/>
          <w:sz w:val="27"/>
          <w:szCs w:val="27"/>
        </w:rPr>
        <w:t> di attivazione e di inclusione sociale e lavorativa volto al superamento della condizione di povertà, predisposto sotto la regia dei servizi sociali del Comune.</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Dal 1° gennaio 2018 il REI ha sostituito il </w:t>
      </w:r>
      <w:hyperlink r:id="rId8" w:history="1">
        <w:r w:rsidRPr="00BF5D97">
          <w:rPr>
            <w:rFonts w:ascii="Arial" w:eastAsia="Times New Roman" w:hAnsi="Arial" w:cs="Arial"/>
            <w:color w:val="0063CE"/>
            <w:sz w:val="27"/>
          </w:rPr>
          <w:t>SIA (Sostegno per l'inclusione attiva)</w:t>
        </w:r>
      </w:hyperlink>
      <w:r w:rsidRPr="00BF5D97">
        <w:rPr>
          <w:rFonts w:ascii="Arial" w:eastAsia="Times New Roman" w:hAnsi="Arial" w:cs="Arial"/>
          <w:color w:val="5A6772"/>
          <w:sz w:val="27"/>
          <w:szCs w:val="27"/>
        </w:rPr>
        <w:t> e l'</w:t>
      </w:r>
      <w:hyperlink r:id="rId9" w:history="1">
        <w:r w:rsidRPr="00BF5D97">
          <w:rPr>
            <w:rFonts w:ascii="Arial" w:eastAsia="Times New Roman" w:hAnsi="Arial" w:cs="Arial"/>
            <w:color w:val="0063CE"/>
            <w:sz w:val="27"/>
          </w:rPr>
          <w:t>ASDI (Assegno di disoccupazione)</w:t>
        </w:r>
      </w:hyperlink>
      <w:r w:rsidRPr="00BF5D97">
        <w:rPr>
          <w:rFonts w:ascii="Arial" w:eastAsia="Times New Roman" w:hAnsi="Arial" w:cs="Arial"/>
          <w:color w:val="5A6772"/>
          <w:sz w:val="27"/>
          <w:szCs w:val="27"/>
        </w:rPr>
        <w:t>. </w:t>
      </w: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A CHI SI RIVOLGE</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REI nel 2018 viene erogato alle famiglie in possesso dei seguenti requisiti.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Requisiti di residenza e soggiorno</w:t>
      </w:r>
      <w:r w:rsidRPr="00BF5D97">
        <w:rPr>
          <w:rFonts w:ascii="Arial" w:eastAsia="Times New Roman" w:hAnsi="Arial" w:cs="Arial"/>
          <w:b/>
          <w:bCs/>
          <w:color w:val="5A6772"/>
          <w:sz w:val="27"/>
          <w:szCs w:val="27"/>
        </w:rPr>
        <w:br/>
      </w:r>
      <w:r w:rsidRPr="00BF5D97">
        <w:rPr>
          <w:rFonts w:ascii="Arial" w:eastAsia="Times New Roman" w:hAnsi="Arial" w:cs="Arial"/>
          <w:color w:val="5A6772"/>
          <w:sz w:val="27"/>
          <w:szCs w:val="27"/>
        </w:rPr>
        <w:t>Il richiedente deve essere congiuntamente:</w:t>
      </w:r>
    </w:p>
    <w:p w:rsidR="00BF5D97" w:rsidRPr="00BF5D97" w:rsidRDefault="00BF5D97" w:rsidP="00BF5D97">
      <w:pPr>
        <w:numPr>
          <w:ilvl w:val="0"/>
          <w:numId w:val="3"/>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cittadino dell'Unione o suo familiare che sia titolare del diritto di soggiorno o del diritto di soggiorno permanente, ovvero cittadino di paesi terzi in possesso del permesso di soggiorno UE per soggiornanti di lungo periodo;</w:t>
      </w:r>
    </w:p>
    <w:p w:rsidR="00BF5D97" w:rsidRPr="00BF5D97" w:rsidRDefault="00BF5D97" w:rsidP="00BF5D97">
      <w:pPr>
        <w:numPr>
          <w:ilvl w:val="0"/>
          <w:numId w:val="3"/>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residente in Italia, in via continuativa, da almeno due anni al momento della presentazione della domanda.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Requisiti familiari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Nell'ottica della progressiva estensione della misura, la Legge di Bilancio 2018 (art. 1, comma 192) abroga dal 1° luglio 2018 tutti i requisiti familiari (presenza di un minorenne, di una persona disabile, di una donna in gravidanza, di un disoccupato ultra 55enne). Pertanto, </w:t>
      </w:r>
      <w:r w:rsidRPr="00BF5D97">
        <w:rPr>
          <w:rFonts w:ascii="Arial" w:eastAsia="Times New Roman" w:hAnsi="Arial" w:cs="Arial"/>
          <w:b/>
          <w:bCs/>
          <w:color w:val="5A6772"/>
          <w:sz w:val="27"/>
        </w:rPr>
        <w:t>a partire dal 1° giugno 2018, possono presentare domanda tutti coloro che possiedono gli altri requisiti, indipendentemente dalla composizione familiare</w:t>
      </w:r>
      <w:r w:rsidRPr="00BF5D97">
        <w:rPr>
          <w:rFonts w:ascii="Arial" w:eastAsia="Times New Roman" w:hAnsi="Arial" w:cs="Arial"/>
          <w:color w:val="5A6772"/>
          <w:sz w:val="27"/>
          <w:szCs w:val="27"/>
        </w:rPr>
        <w:t>.</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Al riguardo si sottolinea che </w:t>
      </w:r>
      <w:r w:rsidRPr="00BF5D97">
        <w:rPr>
          <w:rFonts w:ascii="Arial" w:eastAsia="Times New Roman" w:hAnsi="Arial" w:cs="Arial"/>
          <w:b/>
          <w:bCs/>
          <w:color w:val="5A6772"/>
          <w:sz w:val="27"/>
        </w:rPr>
        <w:t>il nucleo familiare di riferimento per il calcolo dell'ISEE non coincide necessariamente con la famiglia anagrafica</w:t>
      </w:r>
      <w:r w:rsidRPr="00BF5D97">
        <w:rPr>
          <w:rFonts w:ascii="Arial" w:eastAsia="Times New Roman" w:hAnsi="Arial" w:cs="Arial"/>
          <w:color w:val="5A6772"/>
          <w:sz w:val="27"/>
          <w:szCs w:val="27"/>
        </w:rPr>
        <w:t xml:space="preserve">. Salvo casi particolari, la normativa ISEE prevede infatti che i coniugi fanno parte dello </w:t>
      </w:r>
      <w:r w:rsidRPr="00BF5D97">
        <w:rPr>
          <w:rFonts w:ascii="Arial" w:eastAsia="Times New Roman" w:hAnsi="Arial" w:cs="Arial"/>
          <w:color w:val="5A6772"/>
          <w:sz w:val="27"/>
          <w:szCs w:val="27"/>
        </w:rPr>
        <w:lastRenderedPageBreak/>
        <w:t>stesso nucleo anche se con diversa residenza anagrafica; i figli minori di 18 anni fanno parte del nucleo del genitore con il quale convivono; i figli maggiorenni, se non sono coniugati e non hanno figli, fanno parte del nucleo familiare dei genitori anche se non conviventi, se risultano a loro carico ai fini Irpef. A tal fine si chiarisce che sono considerati fiscalmente a carico se hanno redditi non superiori alla soglia di euro 2840,51, al lordo degli oneri deducibili.</w:t>
      </w: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Requisiti economici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nucleo familiare deve essere in possesso congiuntamente di:</w:t>
      </w:r>
    </w:p>
    <w:p w:rsidR="00BF5D97" w:rsidRPr="00BF5D97" w:rsidRDefault="00BF5D97" w:rsidP="00BF5D97">
      <w:pPr>
        <w:numPr>
          <w:ilvl w:val="0"/>
          <w:numId w:val="4"/>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valore </w:t>
      </w:r>
      <w:hyperlink r:id="rId10" w:tooltip="Vai al focus dedicato all'ISEE" w:history="1">
        <w:r w:rsidRPr="00BF5D97">
          <w:rPr>
            <w:rFonts w:ascii="Arial" w:eastAsia="Times New Roman" w:hAnsi="Arial" w:cs="Arial"/>
            <w:color w:val="0063CE"/>
            <w:sz w:val="27"/>
          </w:rPr>
          <w:t>ISEE</w:t>
        </w:r>
      </w:hyperlink>
      <w:r w:rsidRPr="00BF5D97">
        <w:rPr>
          <w:rFonts w:ascii="Arial" w:eastAsia="Times New Roman" w:hAnsi="Arial" w:cs="Arial"/>
          <w:color w:val="5A6772"/>
          <w:sz w:val="27"/>
          <w:szCs w:val="27"/>
        </w:rPr>
        <w:t> in corso di validità non superiore a </w:t>
      </w:r>
      <w:r w:rsidRPr="00BF5D97">
        <w:rPr>
          <w:rFonts w:ascii="Arial" w:eastAsia="Times New Roman" w:hAnsi="Arial" w:cs="Arial"/>
          <w:b/>
          <w:bCs/>
          <w:color w:val="5A6772"/>
          <w:sz w:val="27"/>
        </w:rPr>
        <w:t>6mila euro;</w:t>
      </w:r>
    </w:p>
    <w:p w:rsidR="00BF5D97" w:rsidRPr="00BF5D97" w:rsidRDefault="00BF5D97" w:rsidP="00BF5D97">
      <w:pPr>
        <w:numPr>
          <w:ilvl w:val="0"/>
          <w:numId w:val="4"/>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valore </w:t>
      </w:r>
      <w:hyperlink r:id="rId11" w:tooltip="vai all'approfondimento sull'ISRE in pdf" w:history="1">
        <w:r w:rsidRPr="00BF5D97">
          <w:rPr>
            <w:rFonts w:ascii="Arial" w:eastAsia="Times New Roman" w:hAnsi="Arial" w:cs="Arial"/>
            <w:color w:val="0063CE"/>
            <w:sz w:val="27"/>
          </w:rPr>
          <w:t>ISRE</w:t>
        </w:r>
      </w:hyperlink>
      <w:r w:rsidRPr="00BF5D97">
        <w:rPr>
          <w:rFonts w:ascii="Arial" w:eastAsia="Times New Roman" w:hAnsi="Arial" w:cs="Arial"/>
          <w:color w:val="5A6772"/>
          <w:sz w:val="27"/>
          <w:szCs w:val="27"/>
        </w:rPr>
        <w:t> (l'indicatore reddituale dell'ISEE, ossia l'ISR diviso la scala di equivalenza, al netto delle maggiorazioni) non superiore a </w:t>
      </w:r>
      <w:r w:rsidRPr="00BF5D97">
        <w:rPr>
          <w:rFonts w:ascii="Arial" w:eastAsia="Times New Roman" w:hAnsi="Arial" w:cs="Arial"/>
          <w:b/>
          <w:bCs/>
          <w:color w:val="5A6772"/>
          <w:sz w:val="27"/>
        </w:rPr>
        <w:t>3mila euro</w:t>
      </w:r>
      <w:r w:rsidRPr="00BF5D97">
        <w:rPr>
          <w:rFonts w:ascii="Arial" w:eastAsia="Times New Roman" w:hAnsi="Arial" w:cs="Arial"/>
          <w:color w:val="5A6772"/>
          <w:sz w:val="27"/>
          <w:szCs w:val="27"/>
        </w:rPr>
        <w:t>;</w:t>
      </w:r>
    </w:p>
    <w:p w:rsidR="00BF5D97" w:rsidRPr="00BF5D97" w:rsidRDefault="00BF5D97" w:rsidP="00BF5D97">
      <w:pPr>
        <w:numPr>
          <w:ilvl w:val="0"/>
          <w:numId w:val="4"/>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valore del patrimonio immobiliare, diverso dalla casa di abitazione, non superiore a </w:t>
      </w:r>
      <w:r w:rsidRPr="00BF5D97">
        <w:rPr>
          <w:rFonts w:ascii="Arial" w:eastAsia="Times New Roman" w:hAnsi="Arial" w:cs="Arial"/>
          <w:b/>
          <w:bCs/>
          <w:color w:val="5A6772"/>
          <w:sz w:val="27"/>
        </w:rPr>
        <w:t>20mila</w:t>
      </w:r>
      <w:r w:rsidRPr="00BF5D97">
        <w:rPr>
          <w:rFonts w:ascii="Arial" w:eastAsia="Times New Roman" w:hAnsi="Arial" w:cs="Arial"/>
          <w:color w:val="5A6772"/>
          <w:sz w:val="27"/>
          <w:szCs w:val="27"/>
        </w:rPr>
        <w:t> euro;</w:t>
      </w:r>
    </w:p>
    <w:p w:rsidR="00BF5D97" w:rsidRPr="00BF5D97" w:rsidRDefault="00BF5D97" w:rsidP="00BF5D97">
      <w:pPr>
        <w:numPr>
          <w:ilvl w:val="0"/>
          <w:numId w:val="4"/>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un valore del patrimonio mobiliare (depositi, conti correnti) non superiore a </w:t>
      </w:r>
      <w:r w:rsidRPr="00BF5D97">
        <w:rPr>
          <w:rFonts w:ascii="Arial" w:eastAsia="Times New Roman" w:hAnsi="Arial" w:cs="Arial"/>
          <w:b/>
          <w:bCs/>
          <w:color w:val="5A6772"/>
          <w:sz w:val="27"/>
        </w:rPr>
        <w:t>10mila</w:t>
      </w:r>
      <w:r w:rsidRPr="00BF5D97">
        <w:rPr>
          <w:rFonts w:ascii="Arial" w:eastAsia="Times New Roman" w:hAnsi="Arial" w:cs="Arial"/>
          <w:color w:val="5A6772"/>
          <w:sz w:val="27"/>
          <w:szCs w:val="27"/>
        </w:rPr>
        <w:t> euro (ridotto a 8 mila euro per la coppia e a 6 mila euro per la persona sola). </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Altri requisiti</w:t>
      </w:r>
      <w:r w:rsidRPr="00BF5D97">
        <w:rPr>
          <w:rFonts w:ascii="Arial" w:eastAsia="Times New Roman" w:hAnsi="Arial" w:cs="Arial"/>
          <w:b/>
          <w:bCs/>
          <w:color w:val="5A6772"/>
          <w:sz w:val="27"/>
          <w:szCs w:val="27"/>
        </w:rPr>
        <w:br/>
      </w:r>
      <w:r w:rsidRPr="00BF5D97">
        <w:rPr>
          <w:rFonts w:ascii="Arial" w:eastAsia="Times New Roman" w:hAnsi="Arial" w:cs="Arial"/>
          <w:color w:val="5A6772"/>
          <w:sz w:val="27"/>
          <w:szCs w:val="27"/>
        </w:rPr>
        <w:t>Per accedere al REI è inoltre necessario che ciascun componente del nucleo familiare:</w:t>
      </w:r>
    </w:p>
    <w:p w:rsidR="00BF5D97" w:rsidRPr="00BF5D97" w:rsidRDefault="00BF5D97" w:rsidP="00BF5D97">
      <w:pPr>
        <w:numPr>
          <w:ilvl w:val="0"/>
          <w:numId w:val="5"/>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non percepisca già prestazioni di assicurazione sociale per l'impiego (</w:t>
      </w:r>
      <w:hyperlink r:id="rId12" w:tooltip="vai al sito dell'ANPAL" w:history="1">
        <w:r w:rsidRPr="00BF5D97">
          <w:rPr>
            <w:rFonts w:ascii="Arial" w:eastAsia="Times New Roman" w:hAnsi="Arial" w:cs="Arial"/>
            <w:color w:val="0063CE"/>
            <w:sz w:val="27"/>
          </w:rPr>
          <w:t>NASpI</w:t>
        </w:r>
      </w:hyperlink>
      <w:r w:rsidRPr="00BF5D97">
        <w:rPr>
          <w:rFonts w:ascii="Arial" w:eastAsia="Times New Roman" w:hAnsi="Arial" w:cs="Arial"/>
          <w:color w:val="5A6772"/>
          <w:sz w:val="27"/>
          <w:szCs w:val="27"/>
        </w:rPr>
        <w:t>) o altri ammortizzatori sociali di sostegno al reddito in caso di disoccupazione involontaria;</w:t>
      </w:r>
    </w:p>
    <w:p w:rsidR="00BF5D97" w:rsidRPr="00BF5D97" w:rsidRDefault="00BF5D97" w:rsidP="00BF5D97">
      <w:pPr>
        <w:numPr>
          <w:ilvl w:val="0"/>
          <w:numId w:val="5"/>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non possieda autoveicoli e/o motoveicoli immatricolati la prima volta nei 24 mesi antecedenti la richiesta (sono esclusi gli autoveicoli e i motoveicoli per cui è prevista una agevolazione fiscale in favore delle persone con disabilità);</w:t>
      </w:r>
    </w:p>
    <w:p w:rsidR="00BF5D97" w:rsidRPr="00BF5D97" w:rsidRDefault="00BF5D97" w:rsidP="00BF5D97">
      <w:pPr>
        <w:numPr>
          <w:ilvl w:val="0"/>
          <w:numId w:val="5"/>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non possieda navi e imbarcazioni da diporto (art. 3, c.1, D.lgs. 171/2005).</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IL BENEFICIO ECONOMICO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beneficio economico varia in base al numero dei componenti il nucleo familiare (vedi tabella 1) e dipende dalle risorse economiche già possedute dal nucleo medesimo.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Tabella 1: valore mensile massimo del beneficio economico</w:t>
      </w:r>
    </w:p>
    <w:tbl>
      <w:tblPr>
        <w:tblW w:w="6135" w:type="dxa"/>
        <w:tblCellMar>
          <w:top w:w="15" w:type="dxa"/>
          <w:left w:w="15" w:type="dxa"/>
          <w:bottom w:w="15" w:type="dxa"/>
          <w:right w:w="15" w:type="dxa"/>
        </w:tblCellMar>
        <w:tblLook w:val="04A0"/>
      </w:tblPr>
      <w:tblGrid>
        <w:gridCol w:w="3075"/>
        <w:gridCol w:w="3060"/>
      </w:tblGrid>
      <w:tr w:rsidR="00BF5D97" w:rsidRPr="00BF5D97" w:rsidTr="00BF5D97">
        <w:tc>
          <w:tcPr>
            <w:tcW w:w="3075" w:type="dxa"/>
            <w:shd w:val="clear" w:color="auto" w:fill="005594"/>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color w:val="FFFFFF"/>
                <w:sz w:val="21"/>
                <w:szCs w:val="21"/>
              </w:rPr>
            </w:pPr>
            <w:r w:rsidRPr="00BF5D97">
              <w:rPr>
                <w:rFonts w:ascii="Times New Roman" w:eastAsia="Times New Roman" w:hAnsi="Times New Roman" w:cs="Times New Roman"/>
                <w:color w:val="FFFFFF"/>
                <w:sz w:val="26"/>
              </w:rPr>
              <w:t>​</w:t>
            </w:r>
            <w:r w:rsidRPr="00BF5D97">
              <w:rPr>
                <w:rFonts w:ascii="Arial Narrow" w:eastAsia="Times New Roman" w:hAnsi="Arial Narrow" w:cs="Times New Roman"/>
                <w:b/>
                <w:bCs/>
                <w:color w:val="FFFFFF"/>
                <w:sz w:val="26"/>
              </w:rPr>
              <w:t>Numero componenti</w:t>
            </w:r>
            <w:r w:rsidRPr="00BF5D97">
              <w:rPr>
                <w:rFonts w:ascii="Times New Roman" w:eastAsia="Times New Roman" w:hAnsi="Times New Roman" w:cs="Times New Roman"/>
                <w:color w:val="FFFFFF"/>
                <w:sz w:val="26"/>
                <w:szCs w:val="26"/>
              </w:rPr>
              <w:br/>
            </w:r>
          </w:p>
        </w:tc>
        <w:tc>
          <w:tcPr>
            <w:tcW w:w="3060" w:type="dxa"/>
            <w:shd w:val="clear" w:color="auto" w:fill="005594"/>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color w:val="FFFFFF"/>
                <w:sz w:val="21"/>
                <w:szCs w:val="21"/>
              </w:rPr>
            </w:pPr>
            <w:r w:rsidRPr="00BF5D97">
              <w:rPr>
                <w:rFonts w:ascii="Times New Roman" w:eastAsia="Times New Roman" w:hAnsi="Times New Roman" w:cs="Times New Roman"/>
                <w:b/>
                <w:bCs/>
                <w:color w:val="FFFFFF"/>
                <w:sz w:val="26"/>
              </w:rPr>
              <w:t>​</w:t>
            </w:r>
            <w:r w:rsidRPr="00BF5D97">
              <w:rPr>
                <w:rFonts w:ascii="Arial Narrow" w:eastAsia="Times New Roman" w:hAnsi="Arial Narrow" w:cs="Times New Roman"/>
                <w:b/>
                <w:bCs/>
                <w:color w:val="FFFFFF"/>
                <w:sz w:val="26"/>
              </w:rPr>
              <w:t>Beneficio massimo mensile</w:t>
            </w:r>
            <w:r w:rsidRPr="00BF5D97">
              <w:rPr>
                <w:rFonts w:ascii="Times New Roman" w:eastAsia="Times New Roman" w:hAnsi="Times New Roman" w:cs="Times New Roman"/>
                <w:color w:val="FFFFFF"/>
                <w:sz w:val="26"/>
                <w:szCs w:val="26"/>
              </w:rPr>
              <w:br/>
            </w:r>
          </w:p>
        </w:tc>
      </w:tr>
      <w:tr w:rsidR="00BF5D97" w:rsidRPr="00BF5D97" w:rsidTr="00BF5D97">
        <w:tc>
          <w:tcPr>
            <w:tcW w:w="3075"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​1</w:t>
            </w:r>
            <w:r w:rsidRPr="00BF5D97">
              <w:rPr>
                <w:rFonts w:ascii="Times New Roman" w:eastAsia="Times New Roman" w:hAnsi="Times New Roman" w:cs="Times New Roman"/>
                <w:sz w:val="26"/>
                <w:szCs w:val="26"/>
              </w:rPr>
              <w:br/>
            </w:r>
          </w:p>
        </w:tc>
        <w:tc>
          <w:tcPr>
            <w:tcW w:w="3060"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​187, 50 €</w:t>
            </w:r>
            <w:r w:rsidRPr="00BF5D97">
              <w:rPr>
                <w:rFonts w:ascii="Times New Roman" w:eastAsia="Times New Roman" w:hAnsi="Times New Roman" w:cs="Times New Roman"/>
                <w:sz w:val="26"/>
                <w:szCs w:val="26"/>
              </w:rPr>
              <w:br/>
            </w:r>
          </w:p>
        </w:tc>
      </w:tr>
      <w:tr w:rsidR="00BF5D97" w:rsidRPr="00BF5D97" w:rsidTr="00BF5D97">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lastRenderedPageBreak/>
              <w:t>​2</w:t>
            </w:r>
            <w:r w:rsidRPr="00BF5D97">
              <w:rPr>
                <w:rFonts w:ascii="Times New Roman" w:eastAsia="Times New Roman" w:hAnsi="Times New Roman" w:cs="Times New Roman"/>
                <w:sz w:val="26"/>
                <w:szCs w:val="26"/>
              </w:rPr>
              <w:br/>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​294, 50 €</w:t>
            </w:r>
            <w:r w:rsidRPr="00BF5D97">
              <w:rPr>
                <w:rFonts w:ascii="Times New Roman" w:eastAsia="Times New Roman" w:hAnsi="Times New Roman" w:cs="Times New Roman"/>
                <w:sz w:val="26"/>
                <w:szCs w:val="26"/>
              </w:rPr>
              <w:br/>
            </w:r>
          </w:p>
        </w:tc>
      </w:tr>
      <w:tr w:rsidR="00BF5D97" w:rsidRPr="00BF5D97" w:rsidTr="00BF5D97">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​3</w:t>
            </w:r>
            <w:r w:rsidRPr="00BF5D97">
              <w:rPr>
                <w:rFonts w:ascii="Times New Roman" w:eastAsia="Times New Roman" w:hAnsi="Times New Roman" w:cs="Times New Roman"/>
                <w:sz w:val="26"/>
                <w:szCs w:val="26"/>
              </w:rPr>
              <w:br/>
            </w:r>
          </w:p>
        </w:tc>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​382, 50 €</w:t>
            </w:r>
            <w:r w:rsidRPr="00BF5D97">
              <w:rPr>
                <w:rFonts w:ascii="Times New Roman" w:eastAsia="Times New Roman" w:hAnsi="Times New Roman" w:cs="Times New Roman"/>
                <w:sz w:val="26"/>
                <w:szCs w:val="26"/>
              </w:rPr>
              <w:br/>
            </w:r>
          </w:p>
        </w:tc>
      </w:tr>
      <w:tr w:rsidR="00BF5D97" w:rsidRPr="00BF5D97" w:rsidTr="00BF5D97">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​4</w:t>
            </w:r>
            <w:r w:rsidRPr="00BF5D97">
              <w:rPr>
                <w:rFonts w:ascii="Times New Roman" w:eastAsia="Times New Roman" w:hAnsi="Times New Roman" w:cs="Times New Roman"/>
                <w:sz w:val="26"/>
                <w:szCs w:val="26"/>
              </w:rPr>
              <w:br/>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​461,25 €</w:t>
            </w:r>
            <w:r w:rsidRPr="00BF5D97">
              <w:rPr>
                <w:rFonts w:ascii="Times New Roman" w:eastAsia="Times New Roman" w:hAnsi="Times New Roman" w:cs="Times New Roman"/>
                <w:sz w:val="26"/>
                <w:szCs w:val="26"/>
              </w:rPr>
              <w:br/>
            </w:r>
          </w:p>
        </w:tc>
      </w:tr>
      <w:tr w:rsidR="00BF5D97" w:rsidRPr="00BF5D97" w:rsidTr="00BF5D97">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​5</w:t>
            </w:r>
          </w:p>
        </w:tc>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sz w:val="21"/>
                <w:szCs w:val="21"/>
              </w:rPr>
              <w:t>​</w:t>
            </w:r>
            <w:r w:rsidRPr="00BF5D97">
              <w:rPr>
                <w:rFonts w:ascii="Times New Roman" w:eastAsia="Times New Roman" w:hAnsi="Times New Roman" w:cs="Times New Roman"/>
                <w:b/>
                <w:bCs/>
                <w:sz w:val="26"/>
              </w:rPr>
              <w:t>534,37 €*</w:t>
            </w:r>
          </w:p>
        </w:tc>
      </w:tr>
      <w:tr w:rsidR="00BF5D97" w:rsidRPr="00BF5D97" w:rsidTr="00BF5D97">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​6 o più</w:t>
            </w:r>
            <w:r w:rsidRPr="00BF5D97">
              <w:rPr>
                <w:rFonts w:ascii="Times New Roman" w:eastAsia="Times New Roman" w:hAnsi="Times New Roman" w:cs="Times New Roman"/>
                <w:sz w:val="26"/>
                <w:szCs w:val="26"/>
              </w:rPr>
              <w:br/>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​539,82 €*</w:t>
            </w:r>
          </w:p>
        </w:tc>
      </w:tr>
    </w:tbl>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i/>
          <w:iCs/>
          <w:color w:val="5A6772"/>
          <w:sz w:val="27"/>
        </w:rPr>
        <w:t>* Importi modificati per effetto della Legge di Bilancio 2018</w:t>
      </w: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In particolare, il valore del beneficio massimo mensile è </w:t>
      </w:r>
      <w:r w:rsidRPr="00BF5D97">
        <w:rPr>
          <w:rFonts w:ascii="Arial" w:eastAsia="Times New Roman" w:hAnsi="Arial" w:cs="Arial"/>
          <w:b/>
          <w:bCs/>
          <w:color w:val="5A6772"/>
          <w:sz w:val="27"/>
        </w:rPr>
        <w:t>ridotto dell'importo mensile degli eventuali trattamenti assistenziali</w:t>
      </w:r>
      <w:r w:rsidRPr="00BF5D97">
        <w:rPr>
          <w:rFonts w:ascii="Arial" w:eastAsia="Times New Roman" w:hAnsi="Arial" w:cs="Arial"/>
          <w:color w:val="5A6772"/>
          <w:sz w:val="27"/>
          <w:szCs w:val="27"/>
        </w:rPr>
        <w:t> percepiti dalla famiglia nel periodo di fruizione del REI, esclusi quelli non sottoposti alla prova dei mezzi, come ad esempio l'indennità di accompagnamento.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Inoltre, se i componenti del nucleo familiare percepiscono dei redditi, il beneficio mensile del REI è ulteriormente </w:t>
      </w:r>
      <w:r w:rsidRPr="00BF5D97">
        <w:rPr>
          <w:rFonts w:ascii="Arial" w:eastAsia="Times New Roman" w:hAnsi="Arial" w:cs="Arial"/>
          <w:b/>
          <w:bCs/>
          <w:color w:val="5A6772"/>
          <w:sz w:val="27"/>
        </w:rPr>
        <w:t>ridotto di un importo pari al valore dell'ISR</w:t>
      </w:r>
      <w:r w:rsidRPr="00BF5D97">
        <w:rPr>
          <w:rFonts w:ascii="Arial" w:eastAsia="Times New Roman" w:hAnsi="Arial" w:cs="Arial"/>
          <w:color w:val="5A6772"/>
          <w:sz w:val="27"/>
          <w:szCs w:val="27"/>
        </w:rPr>
        <w:t> adottato ai fini ISEE (non considerando i benefici assistenziali già sottratti). L'ISR tiene conto, tra l'altro, delle spese per l'affitto (che vengono sottratte dai redditi fino a un massimo di 7mila euro, incrementato di 500 euro per ogni figlio convivente successivo al secondo) e dei redditi da lavoro dipendente (che vengono sottratti per il 20%, fino ad un massimo di 3mila euro).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Per sapere di più su come si calcola il beneficio effettivo di REI </w:t>
      </w:r>
      <w:hyperlink r:id="rId13" w:tooltip="vai all'approfondimento in pdf" w:history="1">
        <w:r w:rsidRPr="00BF5D97">
          <w:rPr>
            <w:rFonts w:ascii="Arial" w:eastAsia="Times New Roman" w:hAnsi="Arial" w:cs="Arial"/>
            <w:b/>
            <w:bCs/>
            <w:color w:val="0063CE"/>
            <w:sz w:val="27"/>
          </w:rPr>
          <w:t>clicca qui</w:t>
        </w:r>
      </w:hyperlink>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beneficio viene concesso per un periodo massimo di 18 mesi e, se necessario, potrà essere rinnovato per ulteriori 12 mesi. In tal caso, la richiesta di rinnovo potrà essere inoltrata non prima di 6 mesi dall'erogazione dell'ultima mensilità.</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Per fruire del REI occorre avere una attestazione ISEE in corso di validità</w:t>
      </w:r>
      <w:r w:rsidRPr="00BF5D97">
        <w:rPr>
          <w:rFonts w:ascii="Arial" w:eastAsia="Times New Roman" w:hAnsi="Arial" w:cs="Arial"/>
          <w:color w:val="5A6772"/>
          <w:sz w:val="27"/>
          <w:szCs w:val="27"/>
        </w:rPr>
        <w:t>. Poiché l'ISEE ordinario scade a gennaio di ogni anno, al fine di evitare la sospensione del beneficio, chi presenta la domanda per il REI dal 1° gennaio 2018 deve essere già in possesso dell'attestazione ISEE 2018.</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w:t>
      </w:r>
      <w:r w:rsidRPr="00BF5D97">
        <w:rPr>
          <w:rFonts w:ascii="Arial" w:eastAsia="Times New Roman" w:hAnsi="Arial" w:cs="Arial"/>
          <w:b/>
          <w:bCs/>
          <w:color w:val="5A6772"/>
          <w:sz w:val="27"/>
        </w:rPr>
        <w:t>l versamento del beneficio decorre dal mese successivo alla richiesta</w:t>
      </w:r>
      <w:r w:rsidRPr="00BF5D97">
        <w:rPr>
          <w:rFonts w:ascii="Arial" w:eastAsia="Times New Roman" w:hAnsi="Arial" w:cs="Arial"/>
          <w:color w:val="5A6772"/>
          <w:sz w:val="27"/>
          <w:szCs w:val="27"/>
        </w:rPr>
        <w:t>. </w:t>
      </w:r>
      <w:r w:rsidRPr="00BF5D97">
        <w:rPr>
          <w:rFonts w:ascii="Arial" w:eastAsia="Times New Roman" w:hAnsi="Arial" w:cs="Arial"/>
          <w:b/>
          <w:bCs/>
          <w:color w:val="5A6772"/>
          <w:sz w:val="27"/>
        </w:rPr>
        <w:t>Condizione necessaria per accedere al beneficio è aver sottoscritto il Progetto personalizzato</w:t>
      </w:r>
      <w:r w:rsidRPr="00BF5D97">
        <w:rPr>
          <w:rFonts w:ascii="Arial" w:eastAsia="Times New Roman" w:hAnsi="Arial" w:cs="Arial"/>
          <w:color w:val="5A6772"/>
          <w:sz w:val="27"/>
          <w:szCs w:val="27"/>
        </w:rPr>
        <w:t>,</w:t>
      </w:r>
      <w:r w:rsidRPr="00BF5D97">
        <w:rPr>
          <w:rFonts w:ascii="Arial" w:eastAsia="Times New Roman" w:hAnsi="Arial" w:cs="Arial"/>
          <w:b/>
          <w:bCs/>
          <w:color w:val="5A6772"/>
          <w:sz w:val="27"/>
        </w:rPr>
        <w:t> </w:t>
      </w:r>
      <w:r w:rsidRPr="00BF5D97">
        <w:rPr>
          <w:rFonts w:ascii="Arial" w:eastAsia="Times New Roman" w:hAnsi="Arial" w:cs="Arial"/>
          <w:color w:val="5A6772"/>
          <w:sz w:val="27"/>
          <w:szCs w:val="27"/>
        </w:rPr>
        <w:t>con il quale la famiglia è tenuta a svolgere determinate attività.</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 xml:space="preserve">Se il nucleo familiare non rispetta gli impegni previsti nel progetto senza giustificato motivo o se, per effetto di dichiarazioni false rilasciate nell'attestazione ISEE, risulta aver percepito un importo superiore a quello che gli sarebbe spettato, l'importo versato sulla Carta può essere decurtato fino ad arrivare, nei casi più gravi, alla sospensione e alla decadenza del beneficio. Sono inoltre previste sanzioni fino a 5mila euro nel caso in cui il beneficio sia </w:t>
      </w:r>
      <w:r w:rsidRPr="00BF5D97">
        <w:rPr>
          <w:rFonts w:ascii="Arial" w:eastAsia="Times New Roman" w:hAnsi="Arial" w:cs="Arial"/>
          <w:color w:val="5A6772"/>
          <w:sz w:val="27"/>
          <w:szCs w:val="27"/>
        </w:rPr>
        <w:lastRenderedPageBreak/>
        <w:t>stato fruito in maniera del tutto illegittima per effetto di dichiarazioni false riscontrate nell'attestazione ISEE volte a nascondere una situazione di relativo benessere.</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Calcolo del beneficio massimo mensile</w:t>
      </w:r>
      <w:r w:rsidRPr="00BF5D97">
        <w:rPr>
          <w:rFonts w:ascii="Arial" w:eastAsia="Times New Roman" w:hAnsi="Arial" w:cs="Arial"/>
          <w:b/>
          <w:bCs/>
          <w:color w:val="5A6772"/>
          <w:sz w:val="27"/>
          <w:szCs w:val="27"/>
        </w:rPr>
        <w:br/>
      </w:r>
      <w:r w:rsidRPr="00BF5D97">
        <w:rPr>
          <w:rFonts w:ascii="Arial" w:eastAsia="Times New Roman" w:hAnsi="Arial" w:cs="Arial"/>
          <w:color w:val="5A6772"/>
          <w:sz w:val="27"/>
          <w:szCs w:val="27"/>
        </w:rPr>
        <w:t>Per una famiglia composta da un singolo componente, la soglia di riferimento per il calcolo del beneficio massimo mensile è pari a 2.250 euro (vale a dire il 75% dei 3mila euro previsti dal decreto in sede di prima applicazione) e cresce in base al numero dei componenti il nucleo familiare, sulla base della scala di equivalenza dell'ISEE. Il beneficio massimo mensile si ottiene, quindi, dividendo l'importo annuo per 12 mensilità (vedi tabella 1).</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Tabella 2: importo annuo del beneficio massimo</w:t>
      </w:r>
    </w:p>
    <w:tbl>
      <w:tblPr>
        <w:tblW w:w="13350" w:type="dxa"/>
        <w:tblCellMar>
          <w:top w:w="15" w:type="dxa"/>
          <w:left w:w="15" w:type="dxa"/>
          <w:bottom w:w="15" w:type="dxa"/>
          <w:right w:w="15" w:type="dxa"/>
        </w:tblCellMar>
        <w:tblLook w:val="04A0"/>
      </w:tblPr>
      <w:tblGrid>
        <w:gridCol w:w="3089"/>
        <w:gridCol w:w="4413"/>
        <w:gridCol w:w="5848"/>
      </w:tblGrid>
      <w:tr w:rsidR="00BF5D97" w:rsidRPr="00BF5D97" w:rsidTr="00BF5D97">
        <w:tc>
          <w:tcPr>
            <w:tcW w:w="2100" w:type="dxa"/>
            <w:shd w:val="clear" w:color="auto" w:fill="005594"/>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color w:val="FFFFFF"/>
                <w:sz w:val="21"/>
                <w:szCs w:val="21"/>
              </w:rPr>
            </w:pPr>
            <w:r w:rsidRPr="00BF5D97">
              <w:rPr>
                <w:rFonts w:ascii="Times New Roman" w:eastAsia="Times New Roman" w:hAnsi="Times New Roman" w:cs="Times New Roman"/>
                <w:b/>
                <w:bCs/>
                <w:color w:val="FFFFFF"/>
                <w:sz w:val="26"/>
              </w:rPr>
              <w:t>​</w:t>
            </w:r>
            <w:r w:rsidRPr="00BF5D97">
              <w:rPr>
                <w:rFonts w:ascii="Arial Narrow" w:eastAsia="Times New Roman" w:hAnsi="Arial Narrow" w:cs="Times New Roman"/>
                <w:b/>
                <w:bCs/>
                <w:color w:val="FFFFFF"/>
                <w:sz w:val="26"/>
              </w:rPr>
              <w:t>Numero componenti</w:t>
            </w:r>
            <w:r w:rsidRPr="00BF5D97">
              <w:rPr>
                <w:rFonts w:ascii="Times New Roman" w:eastAsia="Times New Roman" w:hAnsi="Times New Roman" w:cs="Times New Roman"/>
                <w:color w:val="FFFFFF"/>
                <w:sz w:val="26"/>
                <w:szCs w:val="26"/>
              </w:rPr>
              <w:br/>
            </w:r>
          </w:p>
        </w:tc>
        <w:tc>
          <w:tcPr>
            <w:tcW w:w="3000" w:type="dxa"/>
            <w:shd w:val="clear" w:color="auto" w:fill="005594"/>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color w:val="FFFFFF"/>
                <w:sz w:val="21"/>
                <w:szCs w:val="21"/>
              </w:rPr>
            </w:pPr>
            <w:r w:rsidRPr="00BF5D97">
              <w:rPr>
                <w:rFonts w:ascii="Times New Roman" w:eastAsia="Times New Roman" w:hAnsi="Times New Roman" w:cs="Times New Roman"/>
                <w:b/>
                <w:bCs/>
                <w:color w:val="FFFFFF"/>
                <w:sz w:val="26"/>
              </w:rPr>
              <w:t>​</w:t>
            </w:r>
            <w:r w:rsidRPr="00BF5D97">
              <w:rPr>
                <w:rFonts w:ascii="Arial Narrow" w:eastAsia="Times New Roman" w:hAnsi="Arial Narrow" w:cs="Times New Roman"/>
                <w:b/>
                <w:bCs/>
                <w:color w:val="FFFFFF"/>
                <w:sz w:val="26"/>
              </w:rPr>
              <w:t>Scala di equivalenza ISEE</w:t>
            </w:r>
            <w:r w:rsidRPr="00BF5D97">
              <w:rPr>
                <w:rFonts w:ascii="Times New Roman" w:eastAsia="Times New Roman" w:hAnsi="Times New Roman" w:cs="Times New Roman"/>
                <w:color w:val="FFFFFF"/>
                <w:sz w:val="26"/>
                <w:szCs w:val="26"/>
              </w:rPr>
              <w:br/>
            </w:r>
          </w:p>
        </w:tc>
        <w:tc>
          <w:tcPr>
            <w:tcW w:w="3975" w:type="dxa"/>
            <w:shd w:val="clear" w:color="auto" w:fill="005594"/>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color w:val="FFFFFF"/>
                <w:sz w:val="21"/>
                <w:szCs w:val="21"/>
              </w:rPr>
            </w:pPr>
            <w:r w:rsidRPr="00BF5D97">
              <w:rPr>
                <w:rFonts w:ascii="Times New Roman" w:eastAsia="Times New Roman" w:hAnsi="Times New Roman" w:cs="Times New Roman"/>
                <w:b/>
                <w:bCs/>
                <w:color w:val="FFFFFF"/>
                <w:sz w:val="26"/>
              </w:rPr>
              <w:t>​Soglia di riferimento in sede di prima applicazione</w:t>
            </w:r>
            <w:r w:rsidRPr="00BF5D97">
              <w:rPr>
                <w:rFonts w:ascii="Times New Roman" w:eastAsia="Times New Roman" w:hAnsi="Times New Roman" w:cs="Times New Roman"/>
                <w:color w:val="FFFFFF"/>
                <w:sz w:val="26"/>
                <w:szCs w:val="26"/>
              </w:rPr>
              <w:br/>
            </w:r>
          </w:p>
        </w:tc>
      </w:tr>
      <w:tr w:rsidR="00BF5D97" w:rsidRPr="00BF5D97" w:rsidTr="00BF5D97">
        <w:tc>
          <w:tcPr>
            <w:tcW w:w="2100"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​1</w:t>
            </w:r>
            <w:r w:rsidRPr="00BF5D97">
              <w:rPr>
                <w:rFonts w:ascii="Times New Roman" w:eastAsia="Times New Roman" w:hAnsi="Times New Roman" w:cs="Times New Roman"/>
                <w:sz w:val="26"/>
                <w:szCs w:val="26"/>
              </w:rPr>
              <w:br/>
            </w:r>
          </w:p>
        </w:tc>
        <w:tc>
          <w:tcPr>
            <w:tcW w:w="3000"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1.00</w:t>
            </w:r>
          </w:p>
        </w:tc>
        <w:tc>
          <w:tcPr>
            <w:tcW w:w="3975"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2.250,00 €</w:t>
            </w:r>
            <w:r w:rsidRPr="00BF5D97">
              <w:rPr>
                <w:rFonts w:ascii="Times New Roman" w:eastAsia="Times New Roman" w:hAnsi="Times New Roman" w:cs="Times New Roman"/>
                <w:sz w:val="26"/>
                <w:szCs w:val="26"/>
              </w:rPr>
              <w:br/>
            </w:r>
          </w:p>
        </w:tc>
      </w:tr>
      <w:tr w:rsidR="00BF5D97" w:rsidRPr="00BF5D97" w:rsidTr="00BF5D97">
        <w:tc>
          <w:tcPr>
            <w:tcW w:w="2100"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w:t>
            </w:r>
            <w:r w:rsidRPr="00BF5D97">
              <w:rPr>
                <w:rFonts w:ascii="Times New Roman" w:eastAsia="Times New Roman" w:hAnsi="Times New Roman" w:cs="Times New Roman"/>
                <w:sz w:val="26"/>
                <w:szCs w:val="26"/>
              </w:rPr>
              <w:br/>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1.57</w:t>
            </w:r>
          </w:p>
        </w:tc>
        <w:tc>
          <w:tcPr>
            <w:tcW w:w="3975"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​3.532,50 €</w:t>
            </w:r>
            <w:r w:rsidRPr="00BF5D97">
              <w:rPr>
                <w:rFonts w:ascii="Times New Roman" w:eastAsia="Times New Roman" w:hAnsi="Times New Roman" w:cs="Times New Roman"/>
                <w:sz w:val="26"/>
                <w:szCs w:val="26"/>
              </w:rPr>
              <w:br/>
            </w:r>
          </w:p>
        </w:tc>
      </w:tr>
      <w:tr w:rsidR="00BF5D97" w:rsidRPr="00BF5D97" w:rsidTr="00BF5D97">
        <w:tc>
          <w:tcPr>
            <w:tcW w:w="2100"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​3</w:t>
            </w:r>
            <w:r w:rsidRPr="00BF5D97">
              <w:rPr>
                <w:rFonts w:ascii="Times New Roman" w:eastAsia="Times New Roman" w:hAnsi="Times New Roman" w:cs="Times New Roman"/>
                <w:sz w:val="26"/>
                <w:szCs w:val="26"/>
              </w:rPr>
              <w:br/>
            </w:r>
          </w:p>
        </w:tc>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2.04</w:t>
            </w:r>
          </w:p>
        </w:tc>
        <w:tc>
          <w:tcPr>
            <w:tcW w:w="3975"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​4.590,00 €</w:t>
            </w:r>
            <w:r w:rsidRPr="00BF5D97">
              <w:rPr>
                <w:rFonts w:ascii="Times New Roman" w:eastAsia="Times New Roman" w:hAnsi="Times New Roman" w:cs="Times New Roman"/>
                <w:sz w:val="26"/>
                <w:szCs w:val="26"/>
              </w:rPr>
              <w:br/>
            </w:r>
          </w:p>
        </w:tc>
      </w:tr>
      <w:tr w:rsidR="00BF5D97" w:rsidRPr="00BF5D97" w:rsidTr="00BF5D97">
        <w:tc>
          <w:tcPr>
            <w:tcW w:w="2100"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​4</w:t>
            </w:r>
            <w:r w:rsidRPr="00BF5D97">
              <w:rPr>
                <w:rFonts w:ascii="Times New Roman" w:eastAsia="Times New Roman" w:hAnsi="Times New Roman" w:cs="Times New Roman"/>
                <w:sz w:val="26"/>
                <w:szCs w:val="26"/>
              </w:rPr>
              <w:br/>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​2.46</w:t>
            </w:r>
            <w:r w:rsidRPr="00BF5D97">
              <w:rPr>
                <w:rFonts w:ascii="Times New Roman" w:eastAsia="Times New Roman" w:hAnsi="Times New Roman" w:cs="Times New Roman"/>
                <w:sz w:val="26"/>
                <w:szCs w:val="26"/>
              </w:rPr>
              <w:br/>
            </w:r>
          </w:p>
        </w:tc>
        <w:tc>
          <w:tcPr>
            <w:tcW w:w="3975"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​5.535,00 €</w:t>
            </w:r>
            <w:r w:rsidRPr="00BF5D97">
              <w:rPr>
                <w:rFonts w:ascii="Times New Roman" w:eastAsia="Times New Roman" w:hAnsi="Times New Roman" w:cs="Times New Roman"/>
                <w:sz w:val="26"/>
                <w:szCs w:val="26"/>
              </w:rPr>
              <w:br/>
            </w:r>
          </w:p>
        </w:tc>
      </w:tr>
      <w:tr w:rsidR="00BF5D97" w:rsidRPr="00BF5D97" w:rsidTr="00BF5D97">
        <w:tc>
          <w:tcPr>
            <w:tcW w:w="2100"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​5</w:t>
            </w:r>
          </w:p>
        </w:tc>
        <w:tc>
          <w:tcPr>
            <w:tcW w:w="0" w:type="auto"/>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2.85</w:t>
            </w:r>
          </w:p>
        </w:tc>
        <w:tc>
          <w:tcPr>
            <w:tcW w:w="3975" w:type="dxa"/>
            <w:shd w:val="clear" w:color="auto" w:fill="C0E4FF"/>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sz w:val="21"/>
                <w:szCs w:val="21"/>
              </w:rPr>
              <w:t>​</w:t>
            </w:r>
            <w:r w:rsidRPr="00BF5D97">
              <w:rPr>
                <w:rFonts w:ascii="Times New Roman" w:eastAsia="Times New Roman" w:hAnsi="Times New Roman" w:cs="Times New Roman"/>
                <w:b/>
                <w:bCs/>
                <w:sz w:val="26"/>
              </w:rPr>
              <w:t>6.412,50 €*</w:t>
            </w:r>
          </w:p>
        </w:tc>
      </w:tr>
      <w:tr w:rsidR="00BF5D97" w:rsidRPr="00BF5D97" w:rsidTr="00BF5D97">
        <w:tc>
          <w:tcPr>
            <w:tcW w:w="2100"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sz w:val="21"/>
                <w:szCs w:val="21"/>
              </w:rPr>
              <w:t>​</w:t>
            </w:r>
            <w:r w:rsidRPr="00BF5D97">
              <w:rPr>
                <w:rFonts w:ascii="Times New Roman" w:eastAsia="Times New Roman" w:hAnsi="Times New Roman" w:cs="Times New Roman"/>
                <w:b/>
                <w:bCs/>
                <w:sz w:val="26"/>
              </w:rPr>
              <w:t>​6 o più</w:t>
            </w:r>
          </w:p>
        </w:tc>
        <w:tc>
          <w:tcPr>
            <w:tcW w:w="0" w:type="auto"/>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​3,20</w:t>
            </w:r>
          </w:p>
        </w:tc>
        <w:tc>
          <w:tcPr>
            <w:tcW w:w="3975" w:type="dxa"/>
            <w:shd w:val="clear" w:color="auto" w:fill="auto"/>
            <w:tcMar>
              <w:top w:w="105" w:type="dxa"/>
              <w:left w:w="75" w:type="dxa"/>
              <w:bottom w:w="90" w:type="dxa"/>
              <w:right w:w="75" w:type="dxa"/>
            </w:tcMar>
            <w:hideMark/>
          </w:tcPr>
          <w:p w:rsidR="00BF5D97" w:rsidRPr="00BF5D97" w:rsidRDefault="00BF5D97" w:rsidP="00BF5D97">
            <w:pPr>
              <w:spacing w:after="0" w:line="240" w:lineRule="auto"/>
              <w:jc w:val="both"/>
              <w:rPr>
                <w:rFonts w:ascii="Times New Roman" w:eastAsia="Times New Roman" w:hAnsi="Times New Roman" w:cs="Times New Roman"/>
                <w:sz w:val="21"/>
                <w:szCs w:val="21"/>
              </w:rPr>
            </w:pPr>
            <w:r w:rsidRPr="00BF5D97">
              <w:rPr>
                <w:rFonts w:ascii="Times New Roman" w:eastAsia="Times New Roman" w:hAnsi="Times New Roman" w:cs="Times New Roman"/>
                <w:b/>
                <w:bCs/>
                <w:sz w:val="26"/>
              </w:rPr>
              <w:t>6.477,90 €**</w:t>
            </w:r>
          </w:p>
        </w:tc>
      </w:tr>
    </w:tbl>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i/>
          <w:iCs/>
          <w:color w:val="5A6772"/>
          <w:sz w:val="27"/>
        </w:rPr>
        <w:t>* Importi modificati per effetto della Legge di Bilancio 2018 </w:t>
      </w:r>
      <w:r w:rsidRPr="00BF5D97">
        <w:rPr>
          <w:rFonts w:ascii="Arial" w:eastAsia="Times New Roman" w:hAnsi="Arial" w:cs="Arial"/>
          <w:i/>
          <w:iCs/>
          <w:color w:val="5A6772"/>
          <w:sz w:val="27"/>
          <w:szCs w:val="27"/>
        </w:rPr>
        <w:br/>
      </w:r>
      <w:r w:rsidRPr="00BF5D97">
        <w:rPr>
          <w:rFonts w:ascii="Arial" w:eastAsia="Times New Roman" w:hAnsi="Arial" w:cs="Arial"/>
          <w:i/>
          <w:iCs/>
          <w:color w:val="5A6772"/>
          <w:sz w:val="27"/>
        </w:rPr>
        <w:t>** La soglia non può eccedere il valore annuo dell'assegno sociale incrementato del 10%, pari per il 2018 a 6.477,90€</w:t>
      </w:r>
      <w:r w:rsidRPr="00BF5D97">
        <w:rPr>
          <w:rFonts w:ascii="Arial" w:eastAsia="Times New Roman" w:hAnsi="Arial" w:cs="Arial"/>
          <w:i/>
          <w:iCs/>
          <w:color w:val="5A6772"/>
          <w:sz w:val="27"/>
          <w:szCs w:val="27"/>
        </w:rPr>
        <w:br/>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PROGETTO PERSONALIZZATO DI ATTIVAZIONE SOCIALE E LAVORATIVA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w:t>
      </w:r>
      <w:r w:rsidRPr="00BF5D97">
        <w:rPr>
          <w:rFonts w:ascii="Arial" w:eastAsia="Times New Roman" w:hAnsi="Arial" w:cs="Arial"/>
          <w:b/>
          <w:bCs/>
          <w:color w:val="5A6772"/>
          <w:sz w:val="27"/>
        </w:rPr>
        <w:t>Progetto viene predisposto dai servizi sociali del Comune</w:t>
      </w:r>
      <w:r w:rsidRPr="00BF5D97">
        <w:rPr>
          <w:rFonts w:ascii="Arial" w:eastAsia="Times New Roman" w:hAnsi="Arial" w:cs="Arial"/>
          <w:color w:val="5A6772"/>
          <w:sz w:val="27"/>
          <w:szCs w:val="27"/>
        </w:rPr>
        <w:t>, che operano in rete con i servizi per l'impiego, i servizi sanitari e le scuole, nonché con soggetti privati attivi nell'ambito degli interventi di contrasto alla povertà, con particolare riferimento agli enti non profit.</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Il Progetto riguarda l'intero nucleo familiare e prevede specifici impegni</w:t>
      </w:r>
      <w:r w:rsidRPr="00BF5D97">
        <w:rPr>
          <w:rFonts w:ascii="Arial" w:eastAsia="Times New Roman" w:hAnsi="Arial" w:cs="Arial"/>
          <w:color w:val="5A6772"/>
          <w:sz w:val="27"/>
          <w:szCs w:val="27"/>
        </w:rPr>
        <w:t> che vengono individuati da operatori sociali opportunamente identificati dai servizi competenti, sulla base di una valutazione delle problematiche e dei bisogni. La valutazione prende in considerazione diverse dimensioni: le condizioni personali e sociali; la situazione economica; la situazione lavorativa e il profilo di occupabilità; l'educazione, l'istruzione, la formazione; la condizione abitativa; le reti familiari, di prossimità e sociali.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lastRenderedPageBreak/>
        <w:t>La valutazione è organizzata in un'analisi preliminare, (da svolgersi entro 25 giorni dalla richiesta del REI) e in una più approfondita, qualora la condizione del nucleo familiare sia più complessa. Se in fase di analisi preliminare emerge che la situazione di povertà è esclusivamente connessa alla mancanza di lavoro, il Progetto personalizzato è sostituito dal Patto di servizio o dal Programma di ricerca intensiva di occupazione (varie misure di politica attiva del lavoro, in capo ai Centri per l'impiego, previste dai decreti attuativi del Jobs Act - D.lgs. 150/2015, artt. 20 e 23).</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Progetto deve essere sottoscritto dai componenti del nucleo familiare entro 20 giorni lavorativi dalla data in cui è stata effettuata l'analisi preliminare. Solo per il 2018, il beneficio economico verrà concesso per un periodo massimo di 6 mesi, anche in assenza della sottoscrizione del progetto.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 </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ITER DELLA DOMANDA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La domanda può essere presentata presso il Comune di residenza e/o eventuali altri punti di accesso</w:t>
      </w:r>
      <w:r w:rsidRPr="00BF5D97">
        <w:rPr>
          <w:rFonts w:ascii="Arial" w:eastAsia="Times New Roman" w:hAnsi="Arial" w:cs="Arial"/>
          <w:color w:val="5A6772"/>
          <w:sz w:val="27"/>
          <w:szCs w:val="27"/>
        </w:rPr>
        <w:t> indicati dai Comuni. Nei punti di accesso al REI viene offerta assistenza per la compilazione del modulo di domanda e vengono fornite informazioni, consulenza e orientamento sulla rete integrata degli interventi e dei servizi sociali.</w:t>
      </w:r>
    </w:p>
    <w:p w:rsidR="00BF5D97" w:rsidRPr="00BF5D97" w:rsidRDefault="00BF5D97" w:rsidP="00BF5D97">
      <w:pPr>
        <w:numPr>
          <w:ilvl w:val="0"/>
          <w:numId w:val="6"/>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14" w:tooltip="vai al modello di domanda in pdf" w:history="1">
        <w:r w:rsidRPr="00BF5D97">
          <w:rPr>
            <w:rFonts w:ascii="Arial" w:eastAsia="Times New Roman" w:hAnsi="Arial" w:cs="Arial"/>
            <w:b/>
            <w:bCs/>
            <w:color w:val="0063CE"/>
            <w:sz w:val="27"/>
          </w:rPr>
          <w:t>Nuovo modello di domanda </w:t>
        </w:r>
      </w:hyperlink>
      <w:r w:rsidRPr="00BF5D97">
        <w:rPr>
          <w:rFonts w:ascii="Arial" w:eastAsia="Times New Roman" w:hAnsi="Arial" w:cs="Arial"/>
          <w:color w:val="5A6772"/>
          <w:sz w:val="27"/>
          <w:szCs w:val="27"/>
        </w:rPr>
        <w:t>per le istanze presentate dal 1° giugno 2018</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Il beneficio viene concesso dall'Inps</w:t>
      </w:r>
      <w:r w:rsidRPr="00BF5D97">
        <w:rPr>
          <w:rFonts w:ascii="Arial" w:eastAsia="Times New Roman" w:hAnsi="Arial" w:cs="Arial"/>
          <w:color w:val="5A6772"/>
          <w:sz w:val="27"/>
          <w:szCs w:val="27"/>
        </w:rPr>
        <w:t> che, con la </w:t>
      </w:r>
      <w:hyperlink r:id="rId15" w:tooltip="Vai alla Circolare" w:history="1">
        <w:r w:rsidRPr="00BF5D97">
          <w:rPr>
            <w:rFonts w:ascii="Arial" w:eastAsia="Times New Roman" w:hAnsi="Arial" w:cs="Arial"/>
            <w:b/>
            <w:bCs/>
            <w:color w:val="0063CE"/>
            <w:sz w:val="27"/>
          </w:rPr>
          <w:t>Circolare n. 172 del 22 novembre 2017</w:t>
        </w:r>
      </w:hyperlink>
      <w:r w:rsidRPr="00BF5D97">
        <w:rPr>
          <w:rFonts w:ascii="Arial" w:eastAsia="Times New Roman" w:hAnsi="Arial" w:cs="Arial"/>
          <w:b/>
          <w:bCs/>
          <w:color w:val="5A6772"/>
          <w:sz w:val="27"/>
        </w:rPr>
        <w:t> </w:t>
      </w:r>
      <w:r w:rsidRPr="00BF5D97">
        <w:rPr>
          <w:rFonts w:ascii="Arial" w:eastAsia="Times New Roman" w:hAnsi="Arial" w:cs="Arial"/>
          <w:color w:val="5A6772"/>
          <w:sz w:val="27"/>
          <w:szCs w:val="27"/>
        </w:rPr>
        <w:t>ha messo a disposizione degli operatori le prime istruzioni operative, tra cui il </w:t>
      </w:r>
      <w:hyperlink r:id="rId16" w:tooltip="vai al documento in pdf" w:history="1">
        <w:r w:rsidRPr="00BF5D97">
          <w:rPr>
            <w:rFonts w:ascii="Arial" w:eastAsia="Times New Roman" w:hAnsi="Arial" w:cs="Arial"/>
            <w:b/>
            <w:bCs/>
            <w:color w:val="0063CE"/>
            <w:sz w:val="27"/>
          </w:rPr>
          <w:t>modello REI-COM</w:t>
        </w:r>
      </w:hyperlink>
      <w:r w:rsidRPr="00BF5D97">
        <w:rPr>
          <w:rFonts w:ascii="Arial" w:eastAsia="Times New Roman" w:hAnsi="Arial" w:cs="Arial"/>
          <w:color w:val="5A6772"/>
          <w:sz w:val="27"/>
          <w:szCs w:val="27"/>
        </w:rPr>
        <w:t>, da compilarsi nel caso di variazione della situazione lavorativa in corso di erogazione del beneficio. Per sapere di più su quando è necessario compilare il modello REI-COM consulta le </w:t>
      </w:r>
      <w:hyperlink r:id="rId17" w:tooltip="vai al documento in pdf" w:history="1">
        <w:r w:rsidRPr="00BF5D97">
          <w:rPr>
            <w:rFonts w:ascii="Arial" w:eastAsia="Times New Roman" w:hAnsi="Arial" w:cs="Arial"/>
            <w:color w:val="0063CE"/>
            <w:sz w:val="27"/>
          </w:rPr>
          <w:t>slide sul calcolo del beneficio</w:t>
        </w:r>
      </w:hyperlink>
      <w:r w:rsidRPr="00BF5D97">
        <w:rPr>
          <w:rFonts w:ascii="Arial" w:eastAsia="Times New Roman" w:hAnsi="Arial" w:cs="Arial"/>
          <w:color w:val="5A6772"/>
          <w:sz w:val="27"/>
          <w:szCs w:val="27"/>
        </w:rPr>
        <w:t>.</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Il Comune raccoglie la domanda, verifica i requisiti di cittadinanza e residenza e la invia all'Inps entro 15 giorni lavorativi dalla ricezione. L'Inps, entro i successivi 5 giorni, verifica il possesso dei requisiti e, in caso di esito positivo, riconosce il beneficio e invia a Poste Italiane la disposizione di accredito. Poste emette la Carta REI e tramite lettera invita il beneficiario a recarsi presso qualunque ufficio postale abilitato al servizio per il ritiro. Prima di poter utilizzare la Carta, il titolare dovrà attendere il PIN, che gli verrà inviato in busta chiusa presso l'indirizzo indicato nella domanda.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Attraverso il </w:t>
      </w:r>
      <w:hyperlink r:id="rId18" w:anchor="h3heading4" w:history="1">
        <w:r w:rsidRPr="00BF5D97">
          <w:rPr>
            <w:rFonts w:ascii="Arial" w:eastAsia="Times New Roman" w:hAnsi="Arial" w:cs="Arial"/>
            <w:color w:val="0063CE"/>
            <w:sz w:val="27"/>
          </w:rPr>
          <w:t>servizio online dell'INPS</w:t>
        </w:r>
      </w:hyperlink>
      <w:r w:rsidRPr="00BF5D97">
        <w:rPr>
          <w:rFonts w:ascii="Arial" w:eastAsia="Times New Roman" w:hAnsi="Arial" w:cs="Arial"/>
          <w:color w:val="5A6772"/>
          <w:sz w:val="27"/>
          <w:szCs w:val="27"/>
        </w:rPr>
        <w:t> l’interessato, accedendo con le proprie credenziali, può consultare lo stato della propria domanda inviata dal Comune all’INPS.</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CARTA REI</w:t>
      </w:r>
      <w:r w:rsidRPr="00BF5D97">
        <w:rPr>
          <w:rFonts w:ascii="Arial" w:eastAsia="Times New Roman" w:hAnsi="Arial" w:cs="Arial"/>
          <w:b/>
          <w:bCs/>
          <w:color w:val="5A6772"/>
          <w:sz w:val="27"/>
          <w:szCs w:val="27"/>
        </w:rPr>
        <w:br/>
      </w:r>
      <w:r w:rsidRPr="00BF5D97">
        <w:rPr>
          <w:rFonts w:ascii="Arial" w:eastAsia="Times New Roman" w:hAnsi="Arial" w:cs="Arial"/>
          <w:color w:val="5A6772"/>
          <w:sz w:val="27"/>
          <w:szCs w:val="27"/>
        </w:rPr>
        <w:t>Il beneficio economico viene versato mensilmente su una </w:t>
      </w:r>
      <w:r w:rsidRPr="00BF5D97">
        <w:rPr>
          <w:rFonts w:ascii="Arial" w:eastAsia="Times New Roman" w:hAnsi="Arial" w:cs="Arial"/>
          <w:b/>
          <w:bCs/>
          <w:color w:val="5A6772"/>
          <w:sz w:val="27"/>
        </w:rPr>
        <w:t xml:space="preserve">carta di pagamento </w:t>
      </w:r>
      <w:r w:rsidRPr="00BF5D97">
        <w:rPr>
          <w:rFonts w:ascii="Arial" w:eastAsia="Times New Roman" w:hAnsi="Arial" w:cs="Arial"/>
          <w:b/>
          <w:bCs/>
          <w:color w:val="5A6772"/>
          <w:sz w:val="27"/>
        </w:rPr>
        <w:lastRenderedPageBreak/>
        <w:t>elettronica</w:t>
      </w:r>
      <w:r w:rsidRPr="00BF5D97">
        <w:rPr>
          <w:rFonts w:ascii="Arial" w:eastAsia="Times New Roman" w:hAnsi="Arial" w:cs="Arial"/>
          <w:color w:val="5A6772"/>
          <w:sz w:val="27"/>
          <w:szCs w:val="27"/>
        </w:rPr>
        <w:t> (Carta REI). Completamente gratuita, funziona come una normale carta di pagamento elettronica con la differenza che, anziché essere caricata dal titolare della carta, è alimentata direttamente dallo Stato. La carta deve essere usata solo dal titolare e permette di:</w:t>
      </w:r>
    </w:p>
    <w:p w:rsidR="00BF5D97" w:rsidRPr="00BF5D97" w:rsidRDefault="00BF5D97" w:rsidP="00BF5D97">
      <w:pPr>
        <w:numPr>
          <w:ilvl w:val="0"/>
          <w:numId w:val="7"/>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prelevare contante entro un limite mensile di 240 euro, al costo del servizio (1 euro di commissione per i prelievi negli ATM Postamat; 1,75 euro per i prelievi negli altri circuiti bancari) ;</w:t>
      </w:r>
    </w:p>
    <w:p w:rsidR="00BF5D97" w:rsidRPr="00BF5D97" w:rsidRDefault="00BF5D97" w:rsidP="00BF5D97">
      <w:pPr>
        <w:numPr>
          <w:ilvl w:val="0"/>
          <w:numId w:val="7"/>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fare acquisti tramite POS in tutti i supermercati, negozi alimentari, farmacie e parafarmacie abilitati;</w:t>
      </w:r>
    </w:p>
    <w:p w:rsidR="00BF5D97" w:rsidRPr="00BF5D97" w:rsidRDefault="00BF5D97" w:rsidP="00BF5D97">
      <w:pPr>
        <w:numPr>
          <w:ilvl w:val="0"/>
          <w:numId w:val="7"/>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pagare le bollette elettriche e del gas presso gli uffici postali;</w:t>
      </w:r>
    </w:p>
    <w:p w:rsidR="00BF5D97" w:rsidRPr="00BF5D97" w:rsidRDefault="00BF5D97" w:rsidP="00BF5D97">
      <w:pPr>
        <w:numPr>
          <w:ilvl w:val="0"/>
          <w:numId w:val="7"/>
        </w:numPr>
        <w:shd w:val="clear" w:color="auto" w:fill="FFFFFF"/>
        <w:spacing w:before="100" w:beforeAutospacing="1" w:after="100" w:afterAutospacing="1"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avere uno sconto del 5% sugli acquisti nei </w:t>
      </w:r>
      <w:hyperlink r:id="rId19" w:history="1">
        <w:r w:rsidRPr="00BF5D97">
          <w:rPr>
            <w:rFonts w:ascii="Arial" w:eastAsia="Times New Roman" w:hAnsi="Arial" w:cs="Arial"/>
            <w:color w:val="0063CE"/>
            <w:sz w:val="27"/>
          </w:rPr>
          <w:t>negozi e nelle farmacie convenzionate</w:t>
        </w:r>
      </w:hyperlink>
      <w:r w:rsidRPr="00BF5D97">
        <w:rPr>
          <w:rFonts w:ascii="Arial" w:eastAsia="Times New Roman" w:hAnsi="Arial" w:cs="Arial"/>
          <w:color w:val="5A6772"/>
          <w:sz w:val="27"/>
          <w:szCs w:val="27"/>
        </w:rPr>
        <w:t>, con l'eccezione degli acquisti di farmaci e del pagamento di ticket.</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La carta può inoltre essere utilizzata negli ATM Postamat per controllare il saldo e la lista movimenti. Per approfondimenti sull'utilizzo della Carta REI </w:t>
      </w:r>
      <w:hyperlink r:id="rId20" w:history="1">
        <w:r w:rsidRPr="00BF5D97">
          <w:rPr>
            <w:rFonts w:ascii="Arial" w:eastAsia="Times New Roman" w:hAnsi="Arial" w:cs="Arial"/>
            <w:color w:val="0063CE"/>
            <w:sz w:val="27"/>
          </w:rPr>
          <w:t>vai al sito di Poste</w:t>
        </w:r>
      </w:hyperlink>
      <w:r w:rsidRPr="00BF5D97">
        <w:rPr>
          <w:rFonts w:ascii="Arial" w:eastAsia="Times New Roman" w:hAnsi="Arial" w:cs="Arial"/>
          <w:color w:val="5A6772"/>
          <w:sz w:val="27"/>
          <w:szCs w:val="27"/>
        </w:rPr>
        <w:t> oppure </w:t>
      </w:r>
      <w:hyperlink r:id="rId21" w:tooltip="vai al documento in pdf" w:history="1">
        <w:r w:rsidRPr="00BF5D97">
          <w:rPr>
            <w:rFonts w:ascii="Arial" w:eastAsia="Times New Roman" w:hAnsi="Arial" w:cs="Arial"/>
            <w:color w:val="0063CE"/>
            <w:sz w:val="27"/>
          </w:rPr>
          <w:t>consulta l'informativa</w:t>
        </w:r>
      </w:hyperlink>
      <w:r w:rsidRPr="00BF5D97">
        <w:rPr>
          <w:rFonts w:ascii="Arial" w:eastAsia="Times New Roman" w:hAnsi="Arial" w:cs="Arial"/>
          <w:color w:val="5A6772"/>
          <w:sz w:val="27"/>
          <w:szCs w:val="27"/>
        </w:rPr>
        <w:t>.</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LE RISORSE DEL FONDO SOCIALE EUROPEO PER IL RAFFORZAMENTO DEI SERVIZI: IL PON INCLUSIONE</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Per assicurare una presa in carico integrata e multidimensionale delle persone in condizione di bisogno, i Comuni e/o gli Ambiti territoriali devono garantire adeguate professionalità; rafforzare la capacità di operare in rete con altri soggetti pubblici, privati e del terzo settore; ripensare il modello organizzativo dei servizi e attivare misure rivolte ai componenti dei nuclei familiari beneficiari del sostegno economico (quali la formazione, i tirocini, le borse lavoro, le misure di accompagnamento sociale). </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Per far questo, oltre a una quota del Fondo nazionale per la lotta alla povertà, i Comuni e/o gli Ambiti territoriali possono accedere alle risorse del primo Programma Operativo Nazionale dedicato interamente all'inclusione sociale (</w:t>
      </w:r>
      <w:hyperlink r:id="rId22" w:history="1">
        <w:r w:rsidRPr="00BF5D97">
          <w:rPr>
            <w:rFonts w:ascii="Arial" w:eastAsia="Times New Roman" w:hAnsi="Arial" w:cs="Arial"/>
            <w:b/>
            <w:bCs/>
            <w:color w:val="0063CE"/>
            <w:sz w:val="27"/>
          </w:rPr>
          <w:t>PON Inclusione</w:t>
        </w:r>
      </w:hyperlink>
      <w:r w:rsidRPr="00BF5D97">
        <w:rPr>
          <w:rFonts w:ascii="Arial" w:eastAsia="Times New Roman" w:hAnsi="Arial" w:cs="Arial"/>
          <w:color w:val="5A6772"/>
          <w:sz w:val="27"/>
          <w:szCs w:val="27"/>
        </w:rPr>
        <w:t>), cofinanziato dal Fondo Sociale Europeo, che supporta il potenziamento della rete dei servizi sociali e la loro collaborazione con i servizi per l'impiego e con gli altri attori territoriali (Asl, scuola, ecc.).</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Le risorse del PON vengono assegnate attraverso "Avvisi non competitivi". L'</w:t>
      </w:r>
      <w:hyperlink r:id="rId23" w:history="1">
        <w:r w:rsidRPr="00BF5D97">
          <w:rPr>
            <w:rFonts w:ascii="Arial" w:eastAsia="Times New Roman" w:hAnsi="Arial" w:cs="Arial"/>
            <w:color w:val="0063CE"/>
            <w:sz w:val="27"/>
          </w:rPr>
          <w:t>Avviso n. 3/2016</w:t>
        </w:r>
      </w:hyperlink>
      <w:r w:rsidRPr="00BF5D97">
        <w:rPr>
          <w:rFonts w:ascii="Arial" w:eastAsia="Times New Roman" w:hAnsi="Arial" w:cs="Arial"/>
          <w:color w:val="5A6772"/>
          <w:sz w:val="27"/>
          <w:szCs w:val="27"/>
        </w:rPr>
        <w:t> ha destinato i primi 486 milioni di euro agli Ambiti territoriali per gli interventi rivolti ai beneficiari del SIA/REI e al rafforzamento dei servizi loro dedicati, da realizzare nel periodo 2016-2019 in conformità con le </w:t>
      </w:r>
      <w:hyperlink r:id="rId24" w:history="1">
        <w:r w:rsidRPr="00BF5D97">
          <w:rPr>
            <w:rFonts w:ascii="Arial" w:eastAsia="Times New Roman" w:hAnsi="Arial" w:cs="Arial"/>
            <w:color w:val="0063CE"/>
            <w:sz w:val="27"/>
          </w:rPr>
          <w:t>Linee guida </w:t>
        </w:r>
      </w:hyperlink>
      <w:r w:rsidRPr="00BF5D97">
        <w:rPr>
          <w:rFonts w:ascii="Arial" w:eastAsia="Times New Roman" w:hAnsi="Arial" w:cs="Arial"/>
          <w:color w:val="5A6772"/>
          <w:sz w:val="27"/>
          <w:szCs w:val="27"/>
        </w:rPr>
        <w:t>condivise in Conferenza unificata. Si è completato il processo di approvazione dei progetti ed è in corso l'erogazione delle risorse.</w:t>
      </w: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lastRenderedPageBreak/>
        <w:t>PER COLORO CHE GIÀ BENEFICIANO DEL SIA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Coloro ai quali è stato riconosciuto il </w:t>
      </w:r>
      <w:hyperlink r:id="rId25" w:history="1">
        <w:r w:rsidRPr="00BF5D97">
          <w:rPr>
            <w:rFonts w:ascii="Arial" w:eastAsia="Times New Roman" w:hAnsi="Arial" w:cs="Arial"/>
            <w:color w:val="0063CE"/>
            <w:sz w:val="27"/>
          </w:rPr>
          <w:t>Sostegno per l'Inclusione Attiva (SIA)</w:t>
        </w:r>
      </w:hyperlink>
      <w:r w:rsidRPr="00BF5D97">
        <w:rPr>
          <w:rFonts w:ascii="Arial" w:eastAsia="Times New Roman" w:hAnsi="Arial" w:cs="Arial"/>
          <w:color w:val="5A6772"/>
          <w:sz w:val="27"/>
          <w:szCs w:val="27"/>
        </w:rPr>
        <w:t> nell'anno 2017 continueranno a percepire il relativo beneficio economico, per tutta la durata e secondo le modalità previste. I beneficiari del SIA saranno inoltre abilitati, a partire dal 1° gennaio 2018, ai prelievi di contante entro il limite previsto per il REI (240 euro al mese).</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Se i beneficiari del SIA soddisfano anche i requisiti per accedere alla nuova misura, </w:t>
      </w:r>
      <w:r w:rsidRPr="00BF5D97">
        <w:rPr>
          <w:rFonts w:ascii="Arial" w:eastAsia="Times New Roman" w:hAnsi="Arial" w:cs="Arial"/>
          <w:b/>
          <w:bCs/>
          <w:color w:val="5A6772"/>
          <w:sz w:val="27"/>
        </w:rPr>
        <w:t>possono richiedere la trasformazione del SIA in REI</w:t>
      </w:r>
      <w:r w:rsidRPr="00BF5D97">
        <w:rPr>
          <w:rFonts w:ascii="Arial" w:eastAsia="Times New Roman" w:hAnsi="Arial" w:cs="Arial"/>
          <w:color w:val="5A6772"/>
          <w:sz w:val="27"/>
          <w:szCs w:val="27"/>
        </w:rPr>
        <w:t>. In ogni caso verrà garantita la fruizione del beneficio maggiore. Qualora si decida di passare dal SIA al REI, la durata del REI sarà ridotta del numero di mesi per i quali si è percepito il SIA. Il beneficio, in tal caso, verrà erogato sulla stessa Carta di pagamento.</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Coloro che già beneficiano del SIA e non intendono passare al REI, alla scadenza del SIA possono comunque richiedere l'accesso al REI, se in possesso dei requisiti. In questo caso il REI avrà una durata massima di 6 mesi, al fine di assicurare una copertura complessiva del beneficio (SIA+REI) pari a 18 mesi.</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A decorrere dal 1° novembre 2017 la richiesta per il SIA non può più essere presentata.</w:t>
      </w: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p>
    <w:p w:rsidR="00BF5D97" w:rsidRPr="00BF5D97" w:rsidRDefault="00BF5D97" w:rsidP="00BF5D97">
      <w:pPr>
        <w:shd w:val="clear" w:color="auto" w:fill="FFFFFF"/>
        <w:spacing w:after="15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NORMATIVA</w:t>
      </w:r>
    </w:p>
    <w:p w:rsidR="00BF5D97" w:rsidRPr="00BF5D97" w:rsidRDefault="00BF5D97" w:rsidP="00BF5D97">
      <w:pPr>
        <w:numPr>
          <w:ilvl w:val="0"/>
          <w:numId w:val="8"/>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26" w:tooltip="vai sul sito di normattiva" w:history="1">
        <w:r w:rsidRPr="00BF5D97">
          <w:rPr>
            <w:rFonts w:ascii="Arial" w:eastAsia="Times New Roman" w:hAnsi="Arial" w:cs="Arial"/>
            <w:color w:val="0063CE"/>
            <w:sz w:val="27"/>
          </w:rPr>
          <w:t>Legge 15 marzo 2017, n. 33 (Legge delega per il contrasto alla povertà</w:t>
        </w:r>
      </w:hyperlink>
      <w:r w:rsidRPr="00BF5D97">
        <w:rPr>
          <w:rFonts w:ascii="Arial" w:eastAsia="Times New Roman" w:hAnsi="Arial" w:cs="Arial"/>
          <w:color w:val="5A6772"/>
          <w:sz w:val="27"/>
          <w:szCs w:val="27"/>
        </w:rPr>
        <w:t>) </w:t>
      </w:r>
    </w:p>
    <w:p w:rsidR="00BF5D97" w:rsidRPr="00BF5D97" w:rsidRDefault="00BF5D97" w:rsidP="00BF5D97">
      <w:pPr>
        <w:numPr>
          <w:ilvl w:val="0"/>
          <w:numId w:val="8"/>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27" w:history="1">
        <w:r w:rsidRPr="00BF5D97">
          <w:rPr>
            <w:rFonts w:ascii="Arial" w:eastAsia="Times New Roman" w:hAnsi="Arial" w:cs="Arial"/>
            <w:color w:val="0063CE"/>
            <w:sz w:val="27"/>
          </w:rPr>
          <w:t>Decreto legislativo 15 settembre 2017, n. 147</w:t>
        </w:r>
      </w:hyperlink>
      <w:r w:rsidRPr="00BF5D97">
        <w:rPr>
          <w:rFonts w:ascii="Arial" w:eastAsia="Times New Roman" w:hAnsi="Arial" w:cs="Arial"/>
          <w:color w:val="5A6772"/>
          <w:sz w:val="27"/>
          <w:szCs w:val="27"/>
        </w:rPr>
        <w:t> (Disposizioni per l'introduzione di una misura nazionale di contrasto alla povertà - pubblicato sulla Gazzetta Ufficiale n. 240 del 13 ottobre 2017)</w:t>
      </w:r>
      <w:r w:rsidRPr="00BF5D97">
        <w:rPr>
          <w:rFonts w:ascii="Arial" w:eastAsia="Times New Roman" w:hAnsi="Arial" w:cs="Arial"/>
          <w:color w:val="5A6772"/>
          <w:sz w:val="27"/>
          <w:szCs w:val="27"/>
        </w:rPr>
        <w:br/>
      </w: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szCs w:val="27"/>
        </w:rPr>
        <w:br/>
      </w:r>
      <w:r w:rsidRPr="00BF5D97">
        <w:rPr>
          <w:rFonts w:ascii="Arial" w:eastAsia="Times New Roman" w:hAnsi="Arial" w:cs="Arial"/>
          <w:b/>
          <w:bCs/>
          <w:color w:val="5A6772"/>
          <w:sz w:val="27"/>
        </w:rPr>
        <w:t>INDICAZIONI PER GLI AMBITI TERRITORIALI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28" w:tooltip="vai al documento in pdf" w:history="1">
        <w:r w:rsidRPr="00BF5D97">
          <w:rPr>
            <w:rFonts w:ascii="Arial" w:eastAsia="Times New Roman" w:hAnsi="Arial" w:cs="Arial"/>
            <w:color w:val="0063CE"/>
            <w:sz w:val="27"/>
          </w:rPr>
          <w:t>Nota Ministero del Lavoro e delle Politiche Sociali n. 9362 del 16 novembre 2017</w:t>
        </w:r>
      </w:hyperlink>
      <w:r w:rsidRPr="00BF5D97">
        <w:rPr>
          <w:rFonts w:ascii="Arial" w:eastAsia="Times New Roman" w:hAnsi="Arial" w:cs="Arial"/>
          <w:color w:val="5A6772"/>
          <w:sz w:val="27"/>
          <w:szCs w:val="27"/>
        </w:rPr>
        <w:t> - Comunicazione dei trattamenti assistenziali ai fini della determinazione del beneficio economico del REI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29" w:tgtFrame="_blank" w:tooltip="Vai a www.inps.it" w:history="1">
        <w:r w:rsidRPr="00BF5D97">
          <w:rPr>
            <w:rFonts w:ascii="Arial" w:eastAsia="Times New Roman" w:hAnsi="Arial" w:cs="Arial"/>
            <w:color w:val="0063CE"/>
            <w:sz w:val="27"/>
          </w:rPr>
          <w:t>Messaggio INPS 4636</w:t>
        </w:r>
      </w:hyperlink>
      <w:r w:rsidRPr="00BF5D97">
        <w:rPr>
          <w:rFonts w:ascii="Arial" w:eastAsia="Times New Roman" w:hAnsi="Arial" w:cs="Arial"/>
          <w:color w:val="5A6772"/>
          <w:sz w:val="27"/>
          <w:szCs w:val="27"/>
        </w:rPr>
        <w:t> del 21 novembre 2017 - Specifiche tecniche per la trasmissione telematica all'Istituto delle domande da parte degli enti preposti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0" w:tooltip="Vai alla Circolare" w:history="1">
        <w:r w:rsidRPr="00BF5D97">
          <w:rPr>
            <w:rFonts w:ascii="Arial" w:eastAsia="Times New Roman" w:hAnsi="Arial" w:cs="Arial"/>
            <w:color w:val="0063CE"/>
            <w:sz w:val="27"/>
          </w:rPr>
          <w:t>Circolare INPS n. 172 del 22 novembre 2017</w:t>
        </w:r>
      </w:hyperlink>
      <w:r w:rsidRPr="00BF5D97">
        <w:rPr>
          <w:rFonts w:ascii="Arial" w:eastAsia="Times New Roman" w:hAnsi="Arial" w:cs="Arial"/>
          <w:color w:val="5A6772"/>
          <w:sz w:val="27"/>
          <w:szCs w:val="27"/>
        </w:rPr>
        <w:t> e allegati -</w:t>
      </w:r>
      <w:hyperlink r:id="rId31" w:tooltip="vai al documento in pdf" w:history="1">
        <w:r w:rsidRPr="00BF5D97">
          <w:rPr>
            <w:rFonts w:ascii="Arial" w:eastAsia="Times New Roman" w:hAnsi="Arial" w:cs="Arial"/>
            <w:color w:val="0063CE"/>
            <w:sz w:val="27"/>
          </w:rPr>
          <w:t>modulo di domanda REI </w:t>
        </w:r>
      </w:hyperlink>
      <w:r w:rsidRPr="00BF5D97">
        <w:rPr>
          <w:rFonts w:ascii="Arial" w:eastAsia="Times New Roman" w:hAnsi="Arial" w:cs="Arial"/>
          <w:color w:val="5A6772"/>
          <w:sz w:val="27"/>
          <w:szCs w:val="27"/>
          <w:shd w:val="clear" w:color="auto" w:fill="FFFFFF"/>
        </w:rPr>
        <w:t>e </w:t>
      </w:r>
      <w:hyperlink r:id="rId32" w:tooltip="vai al documento in pdf" w:history="1">
        <w:r w:rsidRPr="00BF5D97">
          <w:rPr>
            <w:rFonts w:ascii="Arial" w:eastAsia="Times New Roman" w:hAnsi="Arial" w:cs="Arial"/>
            <w:color w:val="0063CE"/>
            <w:sz w:val="27"/>
          </w:rPr>
          <w:t>modulo REI-com</w:t>
        </w:r>
      </w:hyperlink>
      <w:r w:rsidRPr="00BF5D97">
        <w:rPr>
          <w:rFonts w:ascii="Arial" w:eastAsia="Times New Roman" w:hAnsi="Arial" w:cs="Arial"/>
          <w:color w:val="5A6772"/>
          <w:sz w:val="27"/>
          <w:szCs w:val="27"/>
        </w:rPr>
        <w:t>- da compilarsi nel caso di variazione della situazione lavorativa in corso di erogazione del beneficio</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3" w:tooltip="vai al documento in pdf" w:history="1">
        <w:r w:rsidRPr="00BF5D97">
          <w:rPr>
            <w:rFonts w:ascii="Arial" w:eastAsia="Times New Roman" w:hAnsi="Arial" w:cs="Arial"/>
            <w:color w:val="0063CE"/>
            <w:sz w:val="27"/>
          </w:rPr>
          <w:t>Messaggio INPS n. 4811 del 30 novembre 2017</w:t>
        </w:r>
      </w:hyperlink>
      <w:r w:rsidRPr="00BF5D97">
        <w:rPr>
          <w:rFonts w:ascii="Arial" w:eastAsia="Times New Roman" w:hAnsi="Arial" w:cs="Arial"/>
          <w:color w:val="5A6772"/>
          <w:sz w:val="27"/>
          <w:szCs w:val="27"/>
        </w:rPr>
        <w:t> - Prime istruzioni operative sulle modalità di presentazione e trasmissione della domanda REI e sulla verifica dei requisiti di accesso alla misura.</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4" w:tooltip="vai al documento in pdf" w:history="1">
        <w:r w:rsidRPr="00BF5D97">
          <w:rPr>
            <w:rFonts w:ascii="Arial" w:eastAsia="Times New Roman" w:hAnsi="Arial" w:cs="Arial"/>
            <w:color w:val="0063CE"/>
            <w:sz w:val="27"/>
          </w:rPr>
          <w:t>Nota Ministero del Lavoro e delle Politiche Sociali n. 10344 del 7 dicembre 2017</w:t>
        </w:r>
      </w:hyperlink>
      <w:r w:rsidRPr="00BF5D97">
        <w:rPr>
          <w:rFonts w:ascii="Arial" w:eastAsia="Times New Roman" w:hAnsi="Arial" w:cs="Arial"/>
          <w:color w:val="5A6772"/>
          <w:sz w:val="27"/>
          <w:szCs w:val="27"/>
        </w:rPr>
        <w:t> - Trasmissione domande REI: ampliamento del PIN SIA al REI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5" w:tooltip="vai al documento in pdf" w:history="1">
        <w:r w:rsidRPr="00BF5D97">
          <w:rPr>
            <w:rFonts w:ascii="Arial" w:eastAsia="Times New Roman" w:hAnsi="Arial" w:cs="Arial"/>
            <w:color w:val="0063CE"/>
            <w:sz w:val="27"/>
          </w:rPr>
          <w:t>Nota Ministero del Lavoro e delle Politiche Sociali n. 11273 del 28 dicembre 2017</w:t>
        </w:r>
      </w:hyperlink>
      <w:r w:rsidRPr="00BF5D97">
        <w:rPr>
          <w:rFonts w:ascii="Arial" w:eastAsia="Times New Roman" w:hAnsi="Arial" w:cs="Arial"/>
          <w:color w:val="5A6772"/>
          <w:sz w:val="27"/>
          <w:szCs w:val="27"/>
        </w:rPr>
        <w:t> - Indicazioni relative alle modalità di comunicazione dei trattamenti assistenziali ai fini della determinazione del beneficio economico del REI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6" w:tooltip="vai al documento in pdf" w:history="1">
        <w:r w:rsidRPr="00BF5D97">
          <w:rPr>
            <w:rFonts w:ascii="Arial" w:eastAsia="Times New Roman" w:hAnsi="Arial" w:cs="Arial"/>
            <w:color w:val="0063CE"/>
            <w:sz w:val="27"/>
          </w:rPr>
          <w:t>Nota Ministero del Lavoro e delle Politiche Sociali n. 3480 del 21 marzo 2018</w:t>
        </w:r>
      </w:hyperlink>
      <w:r w:rsidRPr="00BF5D97">
        <w:rPr>
          <w:rFonts w:ascii="Arial" w:eastAsia="Times New Roman" w:hAnsi="Arial" w:cs="Arial"/>
          <w:color w:val="5A6772"/>
          <w:sz w:val="27"/>
          <w:szCs w:val="27"/>
        </w:rPr>
        <w:t> - Punti per l’accesso al REI e nuova versione internet della procedura REI</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7" w:tooltip="vai al documento in pdf" w:history="1">
        <w:r w:rsidRPr="00BF5D97">
          <w:rPr>
            <w:rFonts w:ascii="Arial" w:eastAsia="Times New Roman" w:hAnsi="Arial" w:cs="Arial"/>
            <w:color w:val="0063CE"/>
            <w:sz w:val="27"/>
          </w:rPr>
          <w:t>Circolare INPS n. 57 del 28 marzo 2018</w:t>
        </w:r>
      </w:hyperlink>
      <w:r w:rsidRPr="00BF5D97">
        <w:rPr>
          <w:rFonts w:ascii="Arial" w:eastAsia="Times New Roman" w:hAnsi="Arial" w:cs="Arial"/>
          <w:color w:val="5A6772"/>
          <w:sz w:val="27"/>
          <w:szCs w:val="27"/>
        </w:rPr>
        <w:t> - Modifiche al REI introdotte dalla Legge 27 dicembre 2017, n. 205 (Legge di Bilancio 2018)</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8" w:tooltip="vai al documento in pdf" w:history="1">
        <w:r w:rsidRPr="00BF5D97">
          <w:rPr>
            <w:rFonts w:ascii="Arial" w:eastAsia="Times New Roman" w:hAnsi="Arial" w:cs="Arial"/>
            <w:color w:val="0063CE"/>
            <w:sz w:val="27"/>
          </w:rPr>
          <w:t>Messaggio INPS n. 1972 delll'11 maggio 2018</w:t>
        </w:r>
      </w:hyperlink>
      <w:r w:rsidRPr="00BF5D97">
        <w:rPr>
          <w:rFonts w:ascii="Arial" w:eastAsia="Times New Roman" w:hAnsi="Arial" w:cs="Arial"/>
          <w:color w:val="5A6772"/>
          <w:sz w:val="27"/>
          <w:szCs w:val="27"/>
        </w:rPr>
        <w:t> - Chiarimenti sull'entrata in vigore delle modifiche introdotte dalla Legge di Bilancio 2018 relative ai requisiti familiari. Precisazioni sulla circolare n. 57 del 28 marzo 2018</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39" w:tooltip="vai al documento in pdf" w:history="1">
        <w:r w:rsidRPr="00BF5D97">
          <w:rPr>
            <w:rFonts w:ascii="Arial" w:eastAsia="Times New Roman" w:hAnsi="Arial" w:cs="Arial"/>
            <w:color w:val="0063CE"/>
            <w:sz w:val="27"/>
          </w:rPr>
          <w:t>Messaggio INPS n. 2120 del 24 maggio 2018</w:t>
        </w:r>
      </w:hyperlink>
      <w:r w:rsidRPr="00BF5D97">
        <w:rPr>
          <w:rFonts w:ascii="Arial" w:eastAsia="Times New Roman" w:hAnsi="Arial" w:cs="Arial"/>
          <w:color w:val="5A6772"/>
          <w:sz w:val="27"/>
          <w:szCs w:val="27"/>
        </w:rPr>
        <w:t> - Pubblicazione del </w:t>
      </w:r>
      <w:hyperlink r:id="rId40" w:tooltip="vai al modello di domanda in pdf" w:history="1">
        <w:r w:rsidRPr="00BF5D97">
          <w:rPr>
            <w:rFonts w:ascii="Arial" w:eastAsia="Times New Roman" w:hAnsi="Arial" w:cs="Arial"/>
            <w:color w:val="0063CE"/>
            <w:sz w:val="27"/>
          </w:rPr>
          <w:t>nuovo modello di domanda di REI</w:t>
        </w:r>
      </w:hyperlink>
      <w:r w:rsidRPr="00BF5D97">
        <w:rPr>
          <w:rFonts w:ascii="Arial" w:eastAsia="Times New Roman" w:hAnsi="Arial" w:cs="Arial"/>
          <w:color w:val="5A6772"/>
          <w:sz w:val="27"/>
          <w:szCs w:val="27"/>
        </w:rPr>
        <w:t> per le istanze presentate a decorrere dal 1 giugno 2018</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1" w:tooltip="vai al documento in pdf" w:history="1">
        <w:r w:rsidRPr="00BF5D97">
          <w:rPr>
            <w:rFonts w:ascii="Arial" w:eastAsia="Times New Roman" w:hAnsi="Arial" w:cs="Arial"/>
            <w:color w:val="0063CE"/>
            <w:sz w:val="27"/>
          </w:rPr>
          <w:t>Nota Ministero del Lavoro e delle Politiche Sociali n. 6176 del 4 giugno 2018</w:t>
        </w:r>
      </w:hyperlink>
      <w:r w:rsidRPr="00BF5D97">
        <w:rPr>
          <w:rFonts w:ascii="Arial" w:eastAsia="Times New Roman" w:hAnsi="Arial" w:cs="Arial"/>
          <w:color w:val="5A6772"/>
          <w:sz w:val="27"/>
          <w:szCs w:val="27"/>
        </w:rPr>
        <w:t> - Rinuncia al Reddito di Inclusione.</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2" w:tooltip="vai al documento in pdf" w:history="1">
        <w:r w:rsidRPr="00BF5D97">
          <w:rPr>
            <w:rFonts w:ascii="Arial" w:eastAsia="Times New Roman" w:hAnsi="Arial" w:cs="Arial"/>
            <w:color w:val="0063CE"/>
            <w:sz w:val="27"/>
          </w:rPr>
          <w:t>Nota Ministero del Lavoro e delle Politiche Sociali n. 6197 del 4 giugno 2018 </w:t>
        </w:r>
      </w:hyperlink>
      <w:r w:rsidRPr="00BF5D97">
        <w:rPr>
          <w:rFonts w:ascii="Arial" w:eastAsia="Times New Roman" w:hAnsi="Arial" w:cs="Arial"/>
          <w:color w:val="5A6772"/>
          <w:sz w:val="27"/>
          <w:szCs w:val="27"/>
        </w:rPr>
        <w:t>- Nuove indicazioni relative alle modalità di comunicazione dei trattamenti assistenziali ai fini della determinazione del beneficio economico del REI - Aggiornamento Casellario dell’assistenza.</w:t>
      </w:r>
    </w:p>
    <w:p w:rsidR="00BF5D97" w:rsidRPr="00BF5D97" w:rsidRDefault="00BF5D97" w:rsidP="00BF5D97">
      <w:pPr>
        <w:numPr>
          <w:ilvl w:val="0"/>
          <w:numId w:val="9"/>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3" w:tooltip="vai al documento in pdf" w:history="1">
        <w:r w:rsidRPr="00BF5D97">
          <w:rPr>
            <w:rFonts w:ascii="Arial" w:eastAsia="Times New Roman" w:hAnsi="Arial" w:cs="Arial"/>
            <w:color w:val="0063CE"/>
            <w:sz w:val="27"/>
          </w:rPr>
          <w:t>Nota Ministero del Lavoro e delle Politiche Sociali n. 7012 del 25 giugno 2018</w:t>
        </w:r>
      </w:hyperlink>
      <w:r w:rsidRPr="00BF5D97">
        <w:rPr>
          <w:rFonts w:ascii="Arial" w:eastAsia="Times New Roman" w:hAnsi="Arial" w:cs="Arial"/>
          <w:color w:val="5A6772"/>
          <w:sz w:val="27"/>
          <w:szCs w:val="27"/>
        </w:rPr>
        <w:t> - Sottoscrizione progetti personalizzati di presa in carico. </w:t>
      </w:r>
      <w:hyperlink r:id="rId44" w:tooltip="vai al documento in pdf" w:history="1">
        <w:r w:rsidRPr="00BF5D97">
          <w:rPr>
            <w:rFonts w:ascii="Arial" w:eastAsia="Times New Roman" w:hAnsi="Arial" w:cs="Arial"/>
            <w:color w:val="0063CE"/>
            <w:sz w:val="27"/>
          </w:rPr>
          <w:t>Allegato: schermate applicativo INPS sul servizio REI</w:t>
        </w:r>
      </w:hyperlink>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Ulteriori indicazioni per gli Ambiti territoriali sono disponibili nel focus on dedicato al PON Inclusione, pagina </w:t>
      </w:r>
      <w:hyperlink r:id="rId45" w:history="1">
        <w:r w:rsidRPr="00BF5D97">
          <w:rPr>
            <w:rFonts w:ascii="Arial" w:eastAsia="Times New Roman" w:hAnsi="Arial" w:cs="Arial"/>
            <w:color w:val="0063CE"/>
            <w:sz w:val="27"/>
          </w:rPr>
          <w:t>Gestione dei progetti</w:t>
        </w:r>
      </w:hyperlink>
      <w:r w:rsidRPr="00BF5D97">
        <w:rPr>
          <w:rFonts w:ascii="Arial" w:eastAsia="Times New Roman" w:hAnsi="Arial" w:cs="Arial"/>
          <w:color w:val="5A6772"/>
          <w:sz w:val="27"/>
          <w:szCs w:val="27"/>
        </w:rPr>
        <w:t> finanziati con l'Avviso 3/2016.</w:t>
      </w: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LINEE GUIDA</w:t>
      </w:r>
    </w:p>
    <w:p w:rsidR="00BF5D97" w:rsidRPr="00BF5D97" w:rsidRDefault="00BF5D97" w:rsidP="00BF5D97">
      <w:pPr>
        <w:numPr>
          <w:ilvl w:val="0"/>
          <w:numId w:val="10"/>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6" w:tooltip="vai al documento in pdf" w:history="1">
        <w:r w:rsidRPr="00BF5D97">
          <w:rPr>
            <w:rFonts w:ascii="Arial" w:eastAsia="Times New Roman" w:hAnsi="Arial" w:cs="Arial"/>
            <w:color w:val="0063CE"/>
            <w:sz w:val="27"/>
          </w:rPr>
          <w:t>Linee guida REI</w:t>
        </w:r>
      </w:hyperlink>
      <w:r w:rsidRPr="00BF5D97">
        <w:rPr>
          <w:rFonts w:ascii="Arial" w:eastAsia="Times New Roman" w:hAnsi="Arial" w:cs="Arial"/>
          <w:color w:val="5A6772"/>
          <w:sz w:val="27"/>
          <w:szCs w:val="27"/>
        </w:rPr>
        <w:t> per gli operatori</w:t>
      </w: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STRUMENTI DI COMUNICAZIONE</w:t>
      </w:r>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7" w:tooltip="vai al documento in pdf" w:history="1">
        <w:r w:rsidRPr="00BF5D97">
          <w:rPr>
            <w:rFonts w:ascii="Arial" w:eastAsia="Times New Roman" w:hAnsi="Arial" w:cs="Arial"/>
            <w:color w:val="0063CE"/>
            <w:sz w:val="27"/>
          </w:rPr>
          <w:t>Presentazione REI</w:t>
        </w:r>
      </w:hyperlink>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8" w:tooltip="vai al documento in pdf" w:history="1">
        <w:r w:rsidRPr="00BF5D97">
          <w:rPr>
            <w:rFonts w:ascii="Arial" w:eastAsia="Times New Roman" w:hAnsi="Arial" w:cs="Arial"/>
            <w:color w:val="0063CE"/>
            <w:sz w:val="27"/>
          </w:rPr>
          <w:t>Scheda sul funzionamento del REI ed estensioni previste nel 2018</w:t>
        </w:r>
      </w:hyperlink>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49" w:tooltip="vai alla pagina sulla campagna REI" w:history="1">
        <w:r w:rsidRPr="00BF5D97">
          <w:rPr>
            <w:rFonts w:ascii="Arial" w:eastAsia="Times New Roman" w:hAnsi="Arial" w:cs="Arial"/>
            <w:color w:val="0063CE"/>
            <w:sz w:val="27"/>
          </w:rPr>
          <w:t>Campagna di informazione sul REI</w:t>
        </w:r>
      </w:hyperlink>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0" w:tooltip="vai al documento in pdf" w:history="1">
        <w:r w:rsidRPr="00BF5D97">
          <w:rPr>
            <w:rFonts w:ascii="Arial" w:eastAsia="Times New Roman" w:hAnsi="Arial" w:cs="Arial"/>
            <w:color w:val="0063CE"/>
            <w:sz w:val="27"/>
          </w:rPr>
          <w:t>Cos'è l'ISRE</w:t>
        </w:r>
      </w:hyperlink>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1" w:tooltip="vai al documento in pdf" w:history="1">
        <w:r w:rsidRPr="00BF5D97">
          <w:rPr>
            <w:rFonts w:ascii="Arial" w:eastAsia="Times New Roman" w:hAnsi="Arial" w:cs="Arial"/>
            <w:color w:val="0063CE"/>
            <w:sz w:val="27"/>
          </w:rPr>
          <w:t>Come si calcola il beneficio economico</w:t>
        </w:r>
      </w:hyperlink>
    </w:p>
    <w:p w:rsidR="00BF5D97" w:rsidRPr="00BF5D97" w:rsidRDefault="00BF5D97" w:rsidP="00BF5D97">
      <w:pPr>
        <w:numPr>
          <w:ilvl w:val="0"/>
          <w:numId w:val="11"/>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2" w:tooltip="vai al documento in pdf" w:history="1">
        <w:r w:rsidRPr="00BF5D97">
          <w:rPr>
            <w:rFonts w:ascii="Arial" w:eastAsia="Times New Roman" w:hAnsi="Arial" w:cs="Arial"/>
            <w:color w:val="0063CE"/>
            <w:sz w:val="27"/>
          </w:rPr>
          <w:t>Il SIUSS (Sistema Informativo Unitario dei Servizi Sociali)</w:t>
        </w:r>
      </w:hyperlink>
      <w:r w:rsidRPr="00BF5D97">
        <w:rPr>
          <w:rFonts w:ascii="Arial" w:eastAsia="Times New Roman" w:hAnsi="Arial" w:cs="Arial"/>
          <w:color w:val="5A6772"/>
          <w:sz w:val="27"/>
          <w:szCs w:val="27"/>
        </w:rPr>
        <w:t> - vedi anche il </w:t>
      </w:r>
      <w:hyperlink r:id="rId53" w:tooltip="vai al focu dedicato" w:history="1">
        <w:r w:rsidRPr="00BF5D97">
          <w:rPr>
            <w:rFonts w:ascii="Arial" w:eastAsia="Times New Roman" w:hAnsi="Arial" w:cs="Arial"/>
            <w:color w:val="0063CE"/>
            <w:sz w:val="27"/>
          </w:rPr>
          <w:t>focus on dedicato al SIUSS</w:t>
        </w:r>
      </w:hyperlink>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color w:val="5A6772"/>
          <w:sz w:val="27"/>
          <w:szCs w:val="27"/>
        </w:rPr>
        <w:t>Presso l'</w:t>
      </w:r>
      <w:hyperlink r:id="rId54" w:tooltip="vai al servizio URP on line" w:history="1">
        <w:r w:rsidRPr="00BF5D97">
          <w:rPr>
            <w:rFonts w:ascii="Arial" w:eastAsia="Times New Roman" w:hAnsi="Arial" w:cs="Arial"/>
            <w:color w:val="0063CE"/>
            <w:sz w:val="27"/>
          </w:rPr>
          <w:t>URP online</w:t>
        </w:r>
      </w:hyperlink>
      <w:r w:rsidRPr="00BF5D97">
        <w:rPr>
          <w:rFonts w:ascii="Arial" w:eastAsia="Times New Roman" w:hAnsi="Arial" w:cs="Arial"/>
          <w:color w:val="5A6772"/>
          <w:sz w:val="27"/>
          <w:szCs w:val="27"/>
        </w:rPr>
        <w:t> sono a disposizione le prime </w:t>
      </w:r>
      <w:hyperlink r:id="rId55" w:tooltip="vai alle FAQ sul REI" w:history="1">
        <w:r w:rsidRPr="00BF5D97">
          <w:rPr>
            <w:rFonts w:ascii="Arial" w:eastAsia="Times New Roman" w:hAnsi="Arial" w:cs="Arial"/>
            <w:color w:val="0063CE"/>
            <w:sz w:val="27"/>
          </w:rPr>
          <w:t>FAQ sul REI</w:t>
        </w:r>
      </w:hyperlink>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szCs w:val="27"/>
        </w:rPr>
        <w:lastRenderedPageBreak/>
        <w:br/>
      </w:r>
      <w:r w:rsidRPr="00BF5D97">
        <w:rPr>
          <w:rFonts w:ascii="Arial" w:eastAsia="Times New Roman" w:hAnsi="Arial" w:cs="Arial"/>
          <w:b/>
          <w:bCs/>
          <w:color w:val="5A6772"/>
          <w:sz w:val="27"/>
        </w:rPr>
        <w:t>ALTRI STRUMENTI</w:t>
      </w:r>
    </w:p>
    <w:p w:rsidR="00BF5D97" w:rsidRPr="00BF5D97" w:rsidRDefault="00BF5D97" w:rsidP="00BF5D97">
      <w:pPr>
        <w:numPr>
          <w:ilvl w:val="0"/>
          <w:numId w:val="12"/>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6" w:tooltip="vai al sito INPS per simulare ISEE ordinario" w:history="1">
        <w:r w:rsidRPr="00BF5D97">
          <w:rPr>
            <w:rFonts w:ascii="Arial" w:eastAsia="Times New Roman" w:hAnsi="Arial" w:cs="Arial"/>
            <w:color w:val="0063CE"/>
            <w:sz w:val="27"/>
          </w:rPr>
          <w:t>Simulatore del calcolo dell'ISEE ordinario</w:t>
        </w:r>
      </w:hyperlink>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PROGRAMMAZIONE SOCIALE</w:t>
      </w:r>
    </w:p>
    <w:p w:rsidR="00BF5D97" w:rsidRPr="00BF5D97" w:rsidRDefault="00BF5D97" w:rsidP="00BF5D97">
      <w:pPr>
        <w:numPr>
          <w:ilvl w:val="0"/>
          <w:numId w:val="13"/>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7" w:tooltip="vai al documento in pdf" w:history="1">
        <w:r w:rsidRPr="00BF5D97">
          <w:rPr>
            <w:rFonts w:ascii="Arial" w:eastAsia="Times New Roman" w:hAnsi="Arial" w:cs="Arial"/>
            <w:color w:val="0063CE"/>
            <w:sz w:val="27"/>
          </w:rPr>
          <w:t>Piano per gli interventi e i servizi sociali di contrasto alla povertà</w:t>
        </w:r>
      </w:hyperlink>
    </w:p>
    <w:p w:rsidR="00BF5D97" w:rsidRPr="00BF5D97" w:rsidRDefault="00BF5D97" w:rsidP="00BF5D97">
      <w:pPr>
        <w:numPr>
          <w:ilvl w:val="0"/>
          <w:numId w:val="13"/>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58" w:tooltip="vai al documento in pdf" w:history="1">
        <w:r w:rsidRPr="00BF5D97">
          <w:rPr>
            <w:rFonts w:ascii="Arial" w:eastAsia="Times New Roman" w:hAnsi="Arial" w:cs="Arial"/>
            <w:color w:val="0063CE"/>
            <w:sz w:val="27"/>
          </w:rPr>
          <w:t>Decreto interministeriale del 18 maggio 2018</w:t>
        </w:r>
      </w:hyperlink>
      <w:r w:rsidRPr="00BF5D97">
        <w:rPr>
          <w:rFonts w:ascii="Arial" w:eastAsia="Times New Roman" w:hAnsi="Arial" w:cs="Arial"/>
          <w:color w:val="5A6772"/>
          <w:sz w:val="27"/>
          <w:szCs w:val="27"/>
        </w:rPr>
        <w:t> (riparto </w:t>
      </w:r>
      <w:hyperlink r:id="rId59" w:tooltip="vai al focus sul Fondo povertà" w:history="1">
        <w:r w:rsidRPr="00BF5D97">
          <w:rPr>
            <w:rFonts w:ascii="Arial" w:eastAsia="Times New Roman" w:hAnsi="Arial" w:cs="Arial"/>
            <w:color w:val="0063CE"/>
            <w:sz w:val="27"/>
          </w:rPr>
          <w:t>Fondo povertà</w:t>
        </w:r>
      </w:hyperlink>
      <w:r w:rsidRPr="00BF5D97">
        <w:rPr>
          <w:rFonts w:ascii="Arial" w:eastAsia="Times New Roman" w:hAnsi="Arial" w:cs="Arial"/>
          <w:color w:val="5A6772"/>
          <w:sz w:val="27"/>
          <w:szCs w:val="27"/>
        </w:rPr>
        <w:t>)</w:t>
      </w:r>
    </w:p>
    <w:p w:rsidR="00BF5D97" w:rsidRPr="00BF5D97" w:rsidRDefault="00BF5D97" w:rsidP="00BF5D97">
      <w:pPr>
        <w:shd w:val="clear" w:color="auto" w:fill="FFFFFF"/>
        <w:spacing w:after="0" w:line="240" w:lineRule="auto"/>
        <w:jc w:val="both"/>
        <w:rPr>
          <w:rFonts w:ascii="Arial" w:eastAsia="Times New Roman" w:hAnsi="Arial" w:cs="Arial"/>
          <w:color w:val="5A6772"/>
          <w:sz w:val="27"/>
          <w:szCs w:val="27"/>
        </w:rPr>
      </w:pPr>
      <w:r w:rsidRPr="00BF5D97">
        <w:rPr>
          <w:rFonts w:ascii="Arial" w:eastAsia="Times New Roman" w:hAnsi="Arial" w:cs="Arial"/>
          <w:b/>
          <w:bCs/>
          <w:color w:val="5A6772"/>
          <w:sz w:val="27"/>
        </w:rPr>
        <w:t>ULTIMI COMUNICATI E NEWS</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0" w:tooltip="vai alla news " w:history="1">
        <w:r w:rsidRPr="00BF5D97">
          <w:rPr>
            <w:rFonts w:ascii="Arial" w:eastAsia="Times New Roman" w:hAnsi="Arial" w:cs="Arial"/>
            <w:color w:val="0063CE"/>
            <w:sz w:val="27"/>
          </w:rPr>
          <w:t>Interventi e servizi di contrasto alla povertà: disponibili il Piano triennale e il decreto di riparto</w:t>
        </w:r>
      </w:hyperlink>
      <w:r w:rsidRPr="00BF5D97">
        <w:rPr>
          <w:rFonts w:ascii="Arial" w:eastAsia="Times New Roman" w:hAnsi="Arial" w:cs="Arial"/>
          <w:color w:val="5A6772"/>
          <w:sz w:val="27"/>
          <w:szCs w:val="27"/>
        </w:rPr>
        <w:t> (15 giugno 2018)</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1" w:tooltip="vai alla news " w:history="1">
        <w:r w:rsidRPr="00BF5D97">
          <w:rPr>
            <w:rFonts w:ascii="Arial" w:eastAsia="Times New Roman" w:hAnsi="Arial" w:cs="Arial"/>
            <w:color w:val="0063CE"/>
            <w:sz w:val="27"/>
          </w:rPr>
          <w:t>REI: il nuovo modello di domanda utilizzabile dal 1° giugno 2018</w:t>
        </w:r>
      </w:hyperlink>
      <w:r w:rsidRPr="00BF5D97">
        <w:rPr>
          <w:rFonts w:ascii="Arial" w:eastAsia="Times New Roman" w:hAnsi="Arial" w:cs="Arial"/>
          <w:color w:val="5A6772"/>
          <w:sz w:val="27"/>
          <w:szCs w:val="27"/>
        </w:rPr>
        <w:t> (28 maggio 2018)</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2" w:tooltip="vai al comunicato " w:history="1">
        <w:r w:rsidRPr="00BF5D97">
          <w:rPr>
            <w:rFonts w:ascii="Arial" w:eastAsia="Times New Roman" w:hAnsi="Arial" w:cs="Arial"/>
            <w:color w:val="0063CE"/>
            <w:sz w:val="27"/>
          </w:rPr>
          <w:t>Poletti e Padoan firmano il Decreto che trasferisce ai territori le risorse per il rafforzamento dei servizi per l'inclusione sociale</w:t>
        </w:r>
      </w:hyperlink>
      <w:r w:rsidRPr="00BF5D97">
        <w:rPr>
          <w:rFonts w:ascii="Arial" w:eastAsia="Times New Roman" w:hAnsi="Arial" w:cs="Arial"/>
          <w:color w:val="5A6772"/>
          <w:sz w:val="27"/>
          <w:szCs w:val="27"/>
        </w:rPr>
        <w:t> (15 maggio 2018)</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3" w:tooltip="vai al comunicato" w:history="1">
        <w:r w:rsidRPr="00BF5D97">
          <w:rPr>
            <w:rFonts w:ascii="Arial" w:eastAsia="Times New Roman" w:hAnsi="Arial" w:cs="Arial"/>
            <w:color w:val="0063CE"/>
            <w:sz w:val="27"/>
          </w:rPr>
          <w:t>Conferenza Unificata approva piano interventi per servizi contro la povertà</w:t>
        </w:r>
      </w:hyperlink>
      <w:r w:rsidRPr="00BF5D97">
        <w:rPr>
          <w:rFonts w:ascii="Arial" w:eastAsia="Times New Roman" w:hAnsi="Arial" w:cs="Arial"/>
          <w:color w:val="5A6772"/>
          <w:sz w:val="27"/>
          <w:szCs w:val="27"/>
        </w:rPr>
        <w:t> (10 maggio 2018)</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4" w:tooltip="vai alla news" w:history="1">
        <w:r w:rsidRPr="00BF5D97">
          <w:rPr>
            <w:rFonts w:ascii="Arial" w:eastAsia="Times New Roman" w:hAnsi="Arial" w:cs="Arial"/>
            <w:color w:val="0063CE"/>
            <w:sz w:val="27"/>
          </w:rPr>
          <w:t>Poletti: il Reddito d’inclusione è qualcosa d’importante che dovrà durare nel tempo</w:t>
        </w:r>
      </w:hyperlink>
      <w:r w:rsidRPr="00BF5D97">
        <w:rPr>
          <w:rFonts w:ascii="Arial" w:eastAsia="Times New Roman" w:hAnsi="Arial" w:cs="Arial"/>
          <w:color w:val="5A6772"/>
          <w:sz w:val="27"/>
          <w:szCs w:val="27"/>
        </w:rPr>
        <w:t> (28 marzo 2018)</w:t>
      </w:r>
    </w:p>
    <w:p w:rsidR="00BF5D97" w:rsidRPr="00BF5D97" w:rsidRDefault="00BF5D97" w:rsidP="00BF5D97">
      <w:pPr>
        <w:numPr>
          <w:ilvl w:val="0"/>
          <w:numId w:val="14"/>
        </w:numPr>
        <w:shd w:val="clear" w:color="auto" w:fill="FFFFFF"/>
        <w:spacing w:before="100" w:beforeAutospacing="1" w:after="100" w:afterAutospacing="1" w:line="240" w:lineRule="auto"/>
        <w:jc w:val="both"/>
        <w:rPr>
          <w:rFonts w:ascii="Arial" w:eastAsia="Times New Roman" w:hAnsi="Arial" w:cs="Arial"/>
          <w:color w:val="5A6772"/>
          <w:sz w:val="27"/>
          <w:szCs w:val="27"/>
        </w:rPr>
      </w:pPr>
      <w:hyperlink r:id="rId65" w:tooltip="vai alla news" w:history="1">
        <w:r w:rsidRPr="00BF5D97">
          <w:rPr>
            <w:rFonts w:ascii="Arial" w:eastAsia="Times New Roman" w:hAnsi="Arial" w:cs="Arial"/>
            <w:color w:val="0063CE"/>
            <w:sz w:val="27"/>
          </w:rPr>
          <w:t>Al via il Piano per gli interventi e i servizi sociali contro la povertà</w:t>
        </w:r>
      </w:hyperlink>
      <w:r w:rsidRPr="00BF5D97">
        <w:rPr>
          <w:rFonts w:ascii="Arial" w:eastAsia="Times New Roman" w:hAnsi="Arial" w:cs="Arial"/>
          <w:color w:val="5A6772"/>
          <w:sz w:val="27"/>
          <w:szCs w:val="27"/>
        </w:rPr>
        <w:t> (22 marzo 2018)</w:t>
      </w:r>
    </w:p>
    <w:p w:rsidR="0064467A" w:rsidRPr="00BF5D97" w:rsidRDefault="0064467A" w:rsidP="00BF5D97">
      <w:pPr>
        <w:jc w:val="both"/>
      </w:pPr>
    </w:p>
    <w:sectPr w:rsidR="0064467A" w:rsidRPr="00BF5D97" w:rsidSect="00672F3A">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6DA" w:rsidRDefault="003D66DA" w:rsidP="00B03D96">
      <w:pPr>
        <w:spacing w:after="0" w:line="240" w:lineRule="auto"/>
      </w:pPr>
      <w:r>
        <w:separator/>
      </w:r>
    </w:p>
  </w:endnote>
  <w:endnote w:type="continuationSeparator" w:id="1">
    <w:p w:rsidR="003D66DA" w:rsidRDefault="003D66DA" w:rsidP="00B03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6DA" w:rsidRDefault="003D66DA" w:rsidP="00B03D96">
      <w:pPr>
        <w:spacing w:after="0" w:line="240" w:lineRule="auto"/>
      </w:pPr>
      <w:r>
        <w:separator/>
      </w:r>
    </w:p>
  </w:footnote>
  <w:footnote w:type="continuationSeparator" w:id="1">
    <w:p w:rsidR="003D66DA" w:rsidRDefault="003D66DA" w:rsidP="00B03D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578F8"/>
    <w:multiLevelType w:val="multilevel"/>
    <w:tmpl w:val="1FA442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F2187"/>
    <w:multiLevelType w:val="multilevel"/>
    <w:tmpl w:val="DA720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EB0CB6"/>
    <w:multiLevelType w:val="multilevel"/>
    <w:tmpl w:val="C5ACE4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556123"/>
    <w:multiLevelType w:val="multilevel"/>
    <w:tmpl w:val="765066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4608F5"/>
    <w:multiLevelType w:val="multilevel"/>
    <w:tmpl w:val="88721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C64049"/>
    <w:multiLevelType w:val="multilevel"/>
    <w:tmpl w:val="E4423E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6633BC"/>
    <w:multiLevelType w:val="multilevel"/>
    <w:tmpl w:val="D2209B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F70B8"/>
    <w:multiLevelType w:val="multilevel"/>
    <w:tmpl w:val="13D678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225FA7"/>
    <w:multiLevelType w:val="multilevel"/>
    <w:tmpl w:val="86D4DF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E473C6"/>
    <w:multiLevelType w:val="multilevel"/>
    <w:tmpl w:val="79EAAB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6B68A8"/>
    <w:multiLevelType w:val="hybridMultilevel"/>
    <w:tmpl w:val="72FCAD26"/>
    <w:lvl w:ilvl="0" w:tplc="04100001">
      <w:start w:val="1"/>
      <w:numFmt w:val="bullet"/>
      <w:lvlText w:val=""/>
      <w:lvlJc w:val="left"/>
      <w:pPr>
        <w:tabs>
          <w:tab w:val="num" w:pos="765"/>
        </w:tabs>
        <w:ind w:left="765" w:hanging="360"/>
      </w:pPr>
      <w:rPr>
        <w:rFonts w:ascii="Symbol" w:hAnsi="Symbol" w:hint="default"/>
      </w:rPr>
    </w:lvl>
    <w:lvl w:ilvl="1" w:tplc="04100003" w:tentative="1">
      <w:start w:val="1"/>
      <w:numFmt w:val="bullet"/>
      <w:lvlText w:val="o"/>
      <w:lvlJc w:val="left"/>
      <w:pPr>
        <w:tabs>
          <w:tab w:val="num" w:pos="1485"/>
        </w:tabs>
        <w:ind w:left="1485" w:hanging="360"/>
      </w:pPr>
      <w:rPr>
        <w:rFonts w:ascii="Courier New" w:hAnsi="Courier New" w:cs="Courier New" w:hint="default"/>
      </w:rPr>
    </w:lvl>
    <w:lvl w:ilvl="2" w:tplc="04100005" w:tentative="1">
      <w:start w:val="1"/>
      <w:numFmt w:val="bullet"/>
      <w:lvlText w:val=""/>
      <w:lvlJc w:val="left"/>
      <w:pPr>
        <w:tabs>
          <w:tab w:val="num" w:pos="2205"/>
        </w:tabs>
        <w:ind w:left="2205" w:hanging="360"/>
      </w:pPr>
      <w:rPr>
        <w:rFonts w:ascii="Wingdings" w:hAnsi="Wingdings" w:hint="default"/>
      </w:rPr>
    </w:lvl>
    <w:lvl w:ilvl="3" w:tplc="04100001" w:tentative="1">
      <w:start w:val="1"/>
      <w:numFmt w:val="bullet"/>
      <w:lvlText w:val=""/>
      <w:lvlJc w:val="left"/>
      <w:pPr>
        <w:tabs>
          <w:tab w:val="num" w:pos="2925"/>
        </w:tabs>
        <w:ind w:left="2925" w:hanging="360"/>
      </w:pPr>
      <w:rPr>
        <w:rFonts w:ascii="Symbol" w:hAnsi="Symbol" w:hint="default"/>
      </w:rPr>
    </w:lvl>
    <w:lvl w:ilvl="4" w:tplc="04100003" w:tentative="1">
      <w:start w:val="1"/>
      <w:numFmt w:val="bullet"/>
      <w:lvlText w:val="o"/>
      <w:lvlJc w:val="left"/>
      <w:pPr>
        <w:tabs>
          <w:tab w:val="num" w:pos="3645"/>
        </w:tabs>
        <w:ind w:left="3645" w:hanging="360"/>
      </w:pPr>
      <w:rPr>
        <w:rFonts w:ascii="Courier New" w:hAnsi="Courier New" w:cs="Courier New" w:hint="default"/>
      </w:rPr>
    </w:lvl>
    <w:lvl w:ilvl="5" w:tplc="04100005" w:tentative="1">
      <w:start w:val="1"/>
      <w:numFmt w:val="bullet"/>
      <w:lvlText w:val=""/>
      <w:lvlJc w:val="left"/>
      <w:pPr>
        <w:tabs>
          <w:tab w:val="num" w:pos="4365"/>
        </w:tabs>
        <w:ind w:left="4365" w:hanging="360"/>
      </w:pPr>
      <w:rPr>
        <w:rFonts w:ascii="Wingdings" w:hAnsi="Wingdings" w:hint="default"/>
      </w:rPr>
    </w:lvl>
    <w:lvl w:ilvl="6" w:tplc="04100001" w:tentative="1">
      <w:start w:val="1"/>
      <w:numFmt w:val="bullet"/>
      <w:lvlText w:val=""/>
      <w:lvlJc w:val="left"/>
      <w:pPr>
        <w:tabs>
          <w:tab w:val="num" w:pos="5085"/>
        </w:tabs>
        <w:ind w:left="5085" w:hanging="360"/>
      </w:pPr>
      <w:rPr>
        <w:rFonts w:ascii="Symbol" w:hAnsi="Symbol" w:hint="default"/>
      </w:rPr>
    </w:lvl>
    <w:lvl w:ilvl="7" w:tplc="04100003" w:tentative="1">
      <w:start w:val="1"/>
      <w:numFmt w:val="bullet"/>
      <w:lvlText w:val="o"/>
      <w:lvlJc w:val="left"/>
      <w:pPr>
        <w:tabs>
          <w:tab w:val="num" w:pos="5805"/>
        </w:tabs>
        <w:ind w:left="5805" w:hanging="360"/>
      </w:pPr>
      <w:rPr>
        <w:rFonts w:ascii="Courier New" w:hAnsi="Courier New" w:cs="Courier New" w:hint="default"/>
      </w:rPr>
    </w:lvl>
    <w:lvl w:ilvl="8" w:tplc="04100005" w:tentative="1">
      <w:start w:val="1"/>
      <w:numFmt w:val="bullet"/>
      <w:lvlText w:val=""/>
      <w:lvlJc w:val="left"/>
      <w:pPr>
        <w:tabs>
          <w:tab w:val="num" w:pos="6525"/>
        </w:tabs>
        <w:ind w:left="6525" w:hanging="360"/>
      </w:pPr>
      <w:rPr>
        <w:rFonts w:ascii="Wingdings" w:hAnsi="Wingdings" w:hint="default"/>
      </w:rPr>
    </w:lvl>
  </w:abstractNum>
  <w:abstractNum w:abstractNumId="11">
    <w:nsid w:val="62A515CB"/>
    <w:multiLevelType w:val="multilevel"/>
    <w:tmpl w:val="7E1088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AA7ABC"/>
    <w:multiLevelType w:val="multilevel"/>
    <w:tmpl w:val="C7BC19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3C7567"/>
    <w:multiLevelType w:val="multilevel"/>
    <w:tmpl w:val="841E06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2"/>
  </w:num>
  <w:num w:numId="4">
    <w:abstractNumId w:val="6"/>
  </w:num>
  <w:num w:numId="5">
    <w:abstractNumId w:val="4"/>
  </w:num>
  <w:num w:numId="6">
    <w:abstractNumId w:val="12"/>
  </w:num>
  <w:num w:numId="7">
    <w:abstractNumId w:val="9"/>
  </w:num>
  <w:num w:numId="8">
    <w:abstractNumId w:val="11"/>
  </w:num>
  <w:num w:numId="9">
    <w:abstractNumId w:val="8"/>
  </w:num>
  <w:num w:numId="10">
    <w:abstractNumId w:val="0"/>
  </w:num>
  <w:num w:numId="11">
    <w:abstractNumId w:val="5"/>
  </w:num>
  <w:num w:numId="12">
    <w:abstractNumId w:val="7"/>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useFELayout/>
  </w:compat>
  <w:rsids>
    <w:rsidRoot w:val="00B03D96"/>
    <w:rsid w:val="003D66DA"/>
    <w:rsid w:val="0064467A"/>
    <w:rsid w:val="00672F3A"/>
    <w:rsid w:val="00B03D96"/>
    <w:rsid w:val="00BF5D9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2F3A"/>
  </w:style>
  <w:style w:type="paragraph" w:styleId="Titolo3">
    <w:name w:val="heading 3"/>
    <w:basedOn w:val="Normale"/>
    <w:link w:val="Titolo3Carattere"/>
    <w:uiPriority w:val="9"/>
    <w:qFormat/>
    <w:rsid w:val="00BF5D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03D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03D96"/>
    <w:rPr>
      <w:rFonts w:ascii="Tahoma" w:hAnsi="Tahoma" w:cs="Tahoma"/>
      <w:sz w:val="16"/>
      <w:szCs w:val="16"/>
    </w:rPr>
  </w:style>
  <w:style w:type="paragraph" w:customStyle="1" w:styleId="Default">
    <w:name w:val="Default"/>
    <w:rsid w:val="00B03D96"/>
    <w:pPr>
      <w:autoSpaceDE w:val="0"/>
      <w:autoSpaceDN w:val="0"/>
      <w:adjustRightInd w:val="0"/>
      <w:spacing w:after="0" w:line="240" w:lineRule="auto"/>
    </w:pPr>
    <w:rPr>
      <w:rFonts w:ascii="Arial" w:eastAsia="PMingLiU" w:hAnsi="Arial" w:cs="Arial"/>
      <w:color w:val="000000"/>
      <w:sz w:val="24"/>
      <w:szCs w:val="24"/>
    </w:rPr>
  </w:style>
  <w:style w:type="paragraph" w:styleId="Intestazione">
    <w:name w:val="header"/>
    <w:basedOn w:val="Normale"/>
    <w:link w:val="IntestazioneCarattere"/>
    <w:uiPriority w:val="99"/>
    <w:semiHidden/>
    <w:unhideWhenUsed/>
    <w:rsid w:val="00B03D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03D96"/>
  </w:style>
  <w:style w:type="paragraph" w:styleId="Pidipagina">
    <w:name w:val="footer"/>
    <w:basedOn w:val="Normale"/>
    <w:link w:val="PidipaginaCarattere"/>
    <w:uiPriority w:val="99"/>
    <w:semiHidden/>
    <w:unhideWhenUsed/>
    <w:rsid w:val="00B03D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03D96"/>
  </w:style>
  <w:style w:type="character" w:customStyle="1" w:styleId="Titolo3Carattere">
    <w:name w:val="Titolo 3 Carattere"/>
    <w:basedOn w:val="Carpredefinitoparagrafo"/>
    <w:link w:val="Titolo3"/>
    <w:uiPriority w:val="9"/>
    <w:rsid w:val="00BF5D97"/>
    <w:rPr>
      <w:rFonts w:ascii="Times New Roman" w:eastAsia="Times New Roman" w:hAnsi="Times New Roman" w:cs="Times New Roman"/>
      <w:b/>
      <w:bCs/>
      <w:sz w:val="27"/>
      <w:szCs w:val="27"/>
    </w:rPr>
  </w:style>
  <w:style w:type="paragraph" w:styleId="NormaleWeb">
    <w:name w:val="Normal (Web)"/>
    <w:basedOn w:val="Normale"/>
    <w:uiPriority w:val="99"/>
    <w:semiHidden/>
    <w:unhideWhenUsed/>
    <w:rsid w:val="00BF5D97"/>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BF5D97"/>
    <w:rPr>
      <w:b/>
      <w:bCs/>
    </w:rPr>
  </w:style>
  <w:style w:type="character" w:styleId="Collegamentoipertestuale">
    <w:name w:val="Hyperlink"/>
    <w:basedOn w:val="Carpredefinitoparagrafo"/>
    <w:uiPriority w:val="99"/>
    <w:semiHidden/>
    <w:unhideWhenUsed/>
    <w:rsid w:val="00BF5D97"/>
    <w:rPr>
      <w:color w:val="0000FF"/>
      <w:u w:val="single"/>
    </w:rPr>
  </w:style>
  <w:style w:type="character" w:customStyle="1" w:styleId="ms-rtefontsize-3">
    <w:name w:val="ms-rtefontsize-3"/>
    <w:basedOn w:val="Carpredefinitoparagrafo"/>
    <w:rsid w:val="00BF5D97"/>
  </w:style>
  <w:style w:type="character" w:styleId="Enfasicorsivo">
    <w:name w:val="Emphasis"/>
    <w:basedOn w:val="Carpredefinitoparagrafo"/>
    <w:uiPriority w:val="20"/>
    <w:qFormat/>
    <w:rsid w:val="00BF5D97"/>
    <w:rPr>
      <w:i/>
      <w:iCs/>
    </w:rPr>
  </w:style>
</w:styles>
</file>

<file path=word/webSettings.xml><?xml version="1.0" encoding="utf-8"?>
<w:webSettings xmlns:r="http://schemas.openxmlformats.org/officeDocument/2006/relationships" xmlns:w="http://schemas.openxmlformats.org/wordprocessingml/2006/main">
  <w:divs>
    <w:div w:id="77795948">
      <w:bodyDiv w:val="1"/>
      <w:marLeft w:val="0"/>
      <w:marRight w:val="0"/>
      <w:marTop w:val="0"/>
      <w:marBottom w:val="0"/>
      <w:divBdr>
        <w:top w:val="none" w:sz="0" w:space="0" w:color="auto"/>
        <w:left w:val="none" w:sz="0" w:space="0" w:color="auto"/>
        <w:bottom w:val="none" w:sz="0" w:space="0" w:color="auto"/>
        <w:right w:val="none" w:sz="0" w:space="0" w:color="auto"/>
      </w:divBdr>
      <w:divsChild>
        <w:div w:id="50623161">
          <w:marLeft w:val="0"/>
          <w:marRight w:val="0"/>
          <w:marTop w:val="0"/>
          <w:marBottom w:val="300"/>
          <w:divBdr>
            <w:top w:val="none" w:sz="0" w:space="0" w:color="auto"/>
            <w:left w:val="none" w:sz="0" w:space="0" w:color="auto"/>
            <w:bottom w:val="none" w:sz="0" w:space="0" w:color="auto"/>
            <w:right w:val="none" w:sz="0" w:space="0" w:color="auto"/>
          </w:divBdr>
        </w:div>
        <w:div w:id="930820371">
          <w:marLeft w:val="0"/>
          <w:marRight w:val="0"/>
          <w:marTop w:val="0"/>
          <w:marBottom w:val="0"/>
          <w:divBdr>
            <w:top w:val="none" w:sz="0" w:space="0" w:color="auto"/>
            <w:left w:val="none" w:sz="0" w:space="0" w:color="auto"/>
            <w:bottom w:val="none" w:sz="0" w:space="0" w:color="auto"/>
            <w:right w:val="none" w:sz="0" w:space="0" w:color="auto"/>
          </w:divBdr>
        </w:div>
        <w:div w:id="1951622980">
          <w:marLeft w:val="0"/>
          <w:marRight w:val="0"/>
          <w:marTop w:val="0"/>
          <w:marBottom w:val="0"/>
          <w:divBdr>
            <w:top w:val="none" w:sz="0" w:space="0" w:color="auto"/>
            <w:left w:val="none" w:sz="0" w:space="0" w:color="auto"/>
            <w:bottom w:val="none" w:sz="0" w:space="0" w:color="auto"/>
            <w:right w:val="none" w:sz="0" w:space="0" w:color="auto"/>
          </w:divBdr>
        </w:div>
        <w:div w:id="150215681">
          <w:marLeft w:val="0"/>
          <w:marRight w:val="0"/>
          <w:marTop w:val="0"/>
          <w:marBottom w:val="0"/>
          <w:divBdr>
            <w:top w:val="none" w:sz="0" w:space="0" w:color="auto"/>
            <w:left w:val="none" w:sz="0" w:space="0" w:color="auto"/>
            <w:bottom w:val="none" w:sz="0" w:space="0" w:color="auto"/>
            <w:right w:val="none" w:sz="0" w:space="0" w:color="auto"/>
          </w:divBdr>
          <w:divsChild>
            <w:div w:id="2063015058">
              <w:marLeft w:val="0"/>
              <w:marRight w:val="0"/>
              <w:marTop w:val="0"/>
              <w:marBottom w:val="0"/>
              <w:divBdr>
                <w:top w:val="none" w:sz="0" w:space="0" w:color="auto"/>
                <w:left w:val="none" w:sz="0" w:space="0" w:color="auto"/>
                <w:bottom w:val="none" w:sz="0" w:space="0" w:color="auto"/>
                <w:right w:val="none" w:sz="0" w:space="0" w:color="auto"/>
              </w:divBdr>
            </w:div>
            <w:div w:id="431172964">
              <w:marLeft w:val="0"/>
              <w:marRight w:val="0"/>
              <w:marTop w:val="0"/>
              <w:marBottom w:val="0"/>
              <w:divBdr>
                <w:top w:val="none" w:sz="0" w:space="0" w:color="auto"/>
                <w:left w:val="none" w:sz="0" w:space="0" w:color="auto"/>
                <w:bottom w:val="none" w:sz="0" w:space="0" w:color="auto"/>
                <w:right w:val="none" w:sz="0" w:space="0" w:color="auto"/>
              </w:divBdr>
            </w:div>
            <w:div w:id="1902053750">
              <w:marLeft w:val="0"/>
              <w:marRight w:val="0"/>
              <w:marTop w:val="0"/>
              <w:marBottom w:val="0"/>
              <w:divBdr>
                <w:top w:val="none" w:sz="0" w:space="0" w:color="auto"/>
                <w:left w:val="none" w:sz="0" w:space="0" w:color="auto"/>
                <w:bottom w:val="none" w:sz="0" w:space="0" w:color="auto"/>
                <w:right w:val="none" w:sz="0" w:space="0" w:color="auto"/>
              </w:divBdr>
            </w:div>
            <w:div w:id="847863175">
              <w:marLeft w:val="0"/>
              <w:marRight w:val="0"/>
              <w:marTop w:val="0"/>
              <w:marBottom w:val="0"/>
              <w:divBdr>
                <w:top w:val="none" w:sz="0" w:space="0" w:color="auto"/>
                <w:left w:val="none" w:sz="0" w:space="0" w:color="auto"/>
                <w:bottom w:val="none" w:sz="0" w:space="0" w:color="auto"/>
                <w:right w:val="none" w:sz="0" w:space="0" w:color="auto"/>
              </w:divBdr>
            </w:div>
            <w:div w:id="320356737">
              <w:marLeft w:val="0"/>
              <w:marRight w:val="0"/>
              <w:marTop w:val="0"/>
              <w:marBottom w:val="0"/>
              <w:divBdr>
                <w:top w:val="none" w:sz="0" w:space="0" w:color="auto"/>
                <w:left w:val="none" w:sz="0" w:space="0" w:color="auto"/>
                <w:bottom w:val="none" w:sz="0" w:space="0" w:color="auto"/>
                <w:right w:val="none" w:sz="0" w:space="0" w:color="auto"/>
              </w:divBdr>
              <w:divsChild>
                <w:div w:id="1665819182">
                  <w:marLeft w:val="0"/>
                  <w:marRight w:val="0"/>
                  <w:marTop w:val="0"/>
                  <w:marBottom w:val="0"/>
                  <w:divBdr>
                    <w:top w:val="none" w:sz="0" w:space="0" w:color="auto"/>
                    <w:left w:val="none" w:sz="0" w:space="0" w:color="auto"/>
                    <w:bottom w:val="none" w:sz="0" w:space="0" w:color="auto"/>
                    <w:right w:val="none" w:sz="0" w:space="0" w:color="auto"/>
                  </w:divBdr>
                </w:div>
                <w:div w:id="395904296">
                  <w:marLeft w:val="0"/>
                  <w:marRight w:val="0"/>
                  <w:marTop w:val="0"/>
                  <w:marBottom w:val="0"/>
                  <w:divBdr>
                    <w:top w:val="none" w:sz="0" w:space="0" w:color="auto"/>
                    <w:left w:val="none" w:sz="0" w:space="0" w:color="auto"/>
                    <w:bottom w:val="none" w:sz="0" w:space="0" w:color="auto"/>
                    <w:right w:val="none" w:sz="0" w:space="0" w:color="auto"/>
                  </w:divBdr>
                </w:div>
                <w:div w:id="684597040">
                  <w:marLeft w:val="0"/>
                  <w:marRight w:val="0"/>
                  <w:marTop w:val="0"/>
                  <w:marBottom w:val="0"/>
                  <w:divBdr>
                    <w:top w:val="none" w:sz="0" w:space="0" w:color="auto"/>
                    <w:left w:val="none" w:sz="0" w:space="0" w:color="auto"/>
                    <w:bottom w:val="none" w:sz="0" w:space="0" w:color="auto"/>
                    <w:right w:val="none" w:sz="0" w:space="0" w:color="auto"/>
                  </w:divBdr>
                  <w:divsChild>
                    <w:div w:id="9784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832908">
              <w:marLeft w:val="0"/>
              <w:marRight w:val="0"/>
              <w:marTop w:val="0"/>
              <w:marBottom w:val="0"/>
              <w:divBdr>
                <w:top w:val="none" w:sz="0" w:space="0" w:color="auto"/>
                <w:left w:val="none" w:sz="0" w:space="0" w:color="auto"/>
                <w:bottom w:val="none" w:sz="0" w:space="0" w:color="auto"/>
                <w:right w:val="none" w:sz="0" w:space="0" w:color="auto"/>
              </w:divBdr>
            </w:div>
            <w:div w:id="1711034214">
              <w:marLeft w:val="0"/>
              <w:marRight w:val="0"/>
              <w:marTop w:val="0"/>
              <w:marBottom w:val="0"/>
              <w:divBdr>
                <w:top w:val="none" w:sz="0" w:space="0" w:color="auto"/>
                <w:left w:val="none" w:sz="0" w:space="0" w:color="auto"/>
                <w:bottom w:val="none" w:sz="0" w:space="0" w:color="auto"/>
                <w:right w:val="none" w:sz="0" w:space="0" w:color="auto"/>
              </w:divBdr>
            </w:div>
            <w:div w:id="11482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voro.gov.it/temi-e-priorita/poverta-ed-esclusione-sociale/focus-on/Reddito-di-Inclusione-ReI/Documents/REI-CALCOLO-BENEFICIO.pdf" TargetMode="External"/><Relationship Id="rId18" Type="http://schemas.openxmlformats.org/officeDocument/2006/relationships/hyperlink" Target="https://www.inps.it/nuovoportaleinps/default.aspx?itemdir=51585" TargetMode="External"/><Relationship Id="rId26" Type="http://schemas.openxmlformats.org/officeDocument/2006/relationships/hyperlink" Target="http://www.normattiva.it/uri-res/N2Ls?urn:nir:stato:legge:2017-03-15;33!vig=" TargetMode="External"/><Relationship Id="rId39" Type="http://schemas.openxmlformats.org/officeDocument/2006/relationships/hyperlink" Target="http://www.lavoro.gov.it/temi-e-priorita/poverta-ed-esclusione-sociale/focus-on/Reddito-di-Inclusione-ReI/Documents/Messaggio-INPS-n-2120-del-24052018.pdf" TargetMode="External"/><Relationship Id="rId21" Type="http://schemas.openxmlformats.org/officeDocument/2006/relationships/hyperlink" Target="http://www.lavoro.gov.it/temi-e-priorita/poverta-ed-esclusione-sociale/focus-on/Reddito-di-Inclusione-ReI/Documents/Informativa-sull-utilizzo-della-Carta-SIA-REI.PDF" TargetMode="External"/><Relationship Id="rId34" Type="http://schemas.openxmlformats.org/officeDocument/2006/relationships/hyperlink" Target="http://www.lavoro.gov.it/temi-e-priorita/poverta-ed-esclusione-sociale/focus-on/Reddito-di-Inclusione-ReI/Documents/Nota-REI-10344-del-07-12-2017.pdf" TargetMode="External"/><Relationship Id="rId42" Type="http://schemas.openxmlformats.org/officeDocument/2006/relationships/hyperlink" Target="http://www.lavoro.gov.it/temi-e-priorita/poverta-ed-esclusione-sociale/focus-on/Reddito-di-Inclusione-ReI/Documents/Nota-REI-6197-del-04062018.pdf" TargetMode="External"/><Relationship Id="rId47" Type="http://schemas.openxmlformats.org/officeDocument/2006/relationships/hyperlink" Target="http://www.lavoro.gov.it/temi-e-priorita/poverta-ed-esclusione-sociale/focus-on/Reddito-di-Inclusione-ReI/Documents/REI-presentazione-novembre-2017.pdf" TargetMode="External"/><Relationship Id="rId50" Type="http://schemas.openxmlformats.org/officeDocument/2006/relationships/hyperlink" Target="http://www.lavoro.gov.it/temi-e-priorita/poverta-ed-esclusione-sociale/focus-on/Reddito-di-Inclusione-ReI/Documents/ISRE.pdf" TargetMode="External"/><Relationship Id="rId55" Type="http://schemas.openxmlformats.org/officeDocument/2006/relationships/hyperlink" Target="https://mlps.force.com/s/topic/0TO0Y0000004Q02WAE/rei" TargetMode="External"/><Relationship Id="rId63" Type="http://schemas.openxmlformats.org/officeDocument/2006/relationships/hyperlink" Target="http://www.lavoro.gov.it/stampa-e-media/Comunicati/Pagine/Conferenza-unificata-approva-piano-interventi-per-servizi-contro-la-poverta.aspx"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lavoro.gov.it/temi-e-priorita/poverta-ed-esclusione-sociale/focus-on/Reddito-di-Inclusione-ReI/Documents/Circolare-INPS-172-del-22-11-2017-Allegato-3.pdf" TargetMode="External"/><Relationship Id="rId29" Type="http://schemas.openxmlformats.org/officeDocument/2006/relationships/hyperlink" Target="https://www.inps.it/bussola/VisualizzaDoc.aspx?sVirtualURL=/Messaggi/Messaggio%20numero%204636%20del%2021-11-2017.htm&amp;iIDDalPortale=&amp;iIDLink=-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voro.gov.it/temi-e-priorita/poverta-ed-esclusione-sociale/focus-on/Reddito-di-Inclusione-ReI/Documents/ISRE.pdf" TargetMode="External"/><Relationship Id="rId24" Type="http://schemas.openxmlformats.org/officeDocument/2006/relationships/hyperlink" Target="http://www.lavoro.gov.it/temi-e-priorita/poverta-ed-esclusione-sociale/focus-on/Sostegno-per-inclusione-attiva-SIA/Documents/SIA-Linee-guida-progetti-presa-in-carico-2016.pdf" TargetMode="External"/><Relationship Id="rId32" Type="http://schemas.openxmlformats.org/officeDocument/2006/relationships/hyperlink" Target="http://www.lavoro.gov.it/temi-e-priorita/poverta-ed-esclusione-sociale/focus-on/Reddito-di-Inclusione-ReI/Documents/Circolare-INPS-172-del-22-11-2017-Allegato-3.pdf" TargetMode="External"/><Relationship Id="rId37" Type="http://schemas.openxmlformats.org/officeDocument/2006/relationships/hyperlink" Target="http://www.lavoro.gov.it/temi-e-priorita/poverta-ed-esclusione-sociale/focus-on/Reddito-di-Inclusione-ReI/Documents/Circolare-INPS-57-del-28032018-REI.pdf" TargetMode="External"/><Relationship Id="rId40" Type="http://schemas.openxmlformats.org/officeDocument/2006/relationships/hyperlink" Target="http://www.lavoro.gov.it/temi-e-priorita/poverta-ed-esclusione-sociale/focus-on/Reddito-di-Inclusione-ReI/Documents/Nuovo-modulo-di-domanda-REI.pdf" TargetMode="External"/><Relationship Id="rId45" Type="http://schemas.openxmlformats.org/officeDocument/2006/relationships/hyperlink" Target="http://www.lavoro.gov.it/temi-e-priorita/europa-e-fondi-europei/focus-on/pon-Inclusione/Pagine/Gestione-dei-progetti.aspx" TargetMode="External"/><Relationship Id="rId53" Type="http://schemas.openxmlformats.org/officeDocument/2006/relationships/hyperlink" Target="http://www.lavoro.gov.it/strumenti-e-servizi/Sistema-informativo-servizi-sociali/Pagine/default.aspx" TargetMode="External"/><Relationship Id="rId58" Type="http://schemas.openxmlformats.org/officeDocument/2006/relationships/hyperlink" Target="http://www.lavoro.gov.it/documenti-e-norme/normative/Documents/2018/DI-20180518-Fondo-poverta.pdf"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avoro.gov.it/temi-e-priorita/poverta-ed-esclusione-sociale/focus-on/Reddito-di-Inclusione-ReI/Documents/Circolare-INPS-172-del-22-11-2017.pdf" TargetMode="External"/><Relationship Id="rId23" Type="http://schemas.openxmlformats.org/officeDocument/2006/relationships/hyperlink" Target="http://www.lavoro.gov.it/Amministrazione-Trasparente/Bandi-gara-e-contratti/Pagine/Avviso-PON-Inclusione-3-agosto-2016.aspx" TargetMode="External"/><Relationship Id="rId28" Type="http://schemas.openxmlformats.org/officeDocument/2006/relationships/hyperlink" Target="http://www.lavoro.gov.it/temi-e-priorita/poverta-ed-esclusione-sociale/focus-on/Reddito-di-Inclusione-ReI/Documents/Nota-9362-del-16-11-2017-REI.pdf" TargetMode="External"/><Relationship Id="rId36" Type="http://schemas.openxmlformats.org/officeDocument/2006/relationships/hyperlink" Target="http://www.lavoro.gov.it/temi-e-priorita/poverta-ed-esclusione-sociale/focus-on/Reddito-di-Inclusione-ReI/Documents/Nota-REI-3480-del-21032018.pdf" TargetMode="External"/><Relationship Id="rId49" Type="http://schemas.openxmlformats.org/officeDocument/2006/relationships/hyperlink" Target="http://www.lavoro.gov.it/stampa-e-media/campagne/Pagine/Reddito-di-Inclusione-REI.aspx" TargetMode="External"/><Relationship Id="rId57" Type="http://schemas.openxmlformats.org/officeDocument/2006/relationships/hyperlink" Target="http://www.lavoro.gov.it/temi-e-priorita/poverta-ed-esclusione-sociale/focus-on/Reddito-di-Inclusione-ReI/Documents/Piano-interventi-servizi-poverta.pdf" TargetMode="External"/><Relationship Id="rId61" Type="http://schemas.openxmlformats.org/officeDocument/2006/relationships/hyperlink" Target="http://www.lavoro.gov.it/notizie/Pagine/REI-il-nuovo-modello-di-domanda.aspx" TargetMode="External"/><Relationship Id="rId10" Type="http://schemas.openxmlformats.org/officeDocument/2006/relationships/hyperlink" Target="http://www.lavoro.gov.it/strumenti-e-servizi/ISEE/Pagine/default.aspx" TargetMode="External"/><Relationship Id="rId19" Type="http://schemas.openxmlformats.org/officeDocument/2006/relationships/hyperlink" Target="http://www.lavoro.gov.it/temi-e-priorita/poverta-ed-esclusione-sociale/focus-on/Carta-Acquisti/Pagine/Sconti-nei-negozi-convenzionati-.aspx" TargetMode="External"/><Relationship Id="rId31" Type="http://schemas.openxmlformats.org/officeDocument/2006/relationships/hyperlink" Target="http://www.lavoro.gov.it/temi-e-priorita/poverta-ed-esclusione-sociale/focus-on/Reddito-di-Inclusione-ReI/Documents/Modulo-domanda-REI.pdf" TargetMode="External"/><Relationship Id="rId44" Type="http://schemas.openxmlformats.org/officeDocument/2006/relationships/hyperlink" Target="http://www.lavoro.gov.it/temi-e-priorita/poverta-ed-esclusione-sociale/focus-on/Reddito-di-Inclusione-ReI/Documents/Nota-REI-7012-del-26062018-allegato.pdf" TargetMode="External"/><Relationship Id="rId52" Type="http://schemas.openxmlformats.org/officeDocument/2006/relationships/hyperlink" Target="http://www.lavoro.gov.it/temi-e-priorita/poverta-ed-esclusione-sociale/focus-on/Reddito-di-Inclusione-ReI/Documents/SIUSS.pdf" TargetMode="External"/><Relationship Id="rId60" Type="http://schemas.openxmlformats.org/officeDocument/2006/relationships/hyperlink" Target="http://www.lavoro.gov.it/notizie/Pagine/Interventi-e-servizi-di-contrasto-alla-poverta.aspx" TargetMode="External"/><Relationship Id="rId65" Type="http://schemas.openxmlformats.org/officeDocument/2006/relationships/hyperlink" Target="http://www.lavoro.gov.it/stampa-e-media/Comunicati/Pagine/Inclusione-sociale-al-via-il-Piano-per-gli-interventi-e-i-servizi-sociali-contro-la-poverta-.aspx" TargetMode="External"/><Relationship Id="rId4" Type="http://schemas.openxmlformats.org/officeDocument/2006/relationships/webSettings" Target="webSettings.xml"/><Relationship Id="rId9" Type="http://schemas.openxmlformats.org/officeDocument/2006/relationships/hyperlink" Target="http://www.lavoro.gov.it/temi-e-priorita/poverta-ed-esclusione-sociale/focus-on/ASDI/Pagine/default.aspx" TargetMode="External"/><Relationship Id="rId14" Type="http://schemas.openxmlformats.org/officeDocument/2006/relationships/hyperlink" Target="http://www.lavoro.gov.it/temi-e-priorita/poverta-ed-esclusione-sociale/focus-on/Reddito-di-Inclusione-ReI/Documents/Nuovo-modulo-di-domanda-REI.pdf" TargetMode="External"/><Relationship Id="rId22" Type="http://schemas.openxmlformats.org/officeDocument/2006/relationships/hyperlink" Target="http://www.lavoro.gov.it/temi-e-priorita/europa-e-fondi-europei/focus-on/pon-Inclusione/Pagine/default.aspx" TargetMode="External"/><Relationship Id="rId27" Type="http://schemas.openxmlformats.org/officeDocument/2006/relationships/hyperlink" Target="http://www.normattiva.it/uri-res/N2Ls?urn:nir:stato:decreto.legislativo:2017-09-15;147!vig=" TargetMode="External"/><Relationship Id="rId30" Type="http://schemas.openxmlformats.org/officeDocument/2006/relationships/hyperlink" Target="http://www.lavoro.gov.it/temi-e-priorita/poverta-ed-esclusione-sociale/focus-on/Reddito-di-Inclusione-ReI/Documents/Circolare-INPS-172-del-22-11-2017.pdf" TargetMode="External"/><Relationship Id="rId35" Type="http://schemas.openxmlformats.org/officeDocument/2006/relationships/hyperlink" Target="http://www.lavoro.gov.it/temi-e-priorita/poverta-ed-esclusione-sociale/focus-on/Reddito-di-Inclusione-ReI/Documents/Nota-REI-11273-del-28-12-2017.pdf" TargetMode="External"/><Relationship Id="rId43" Type="http://schemas.openxmlformats.org/officeDocument/2006/relationships/hyperlink" Target="http://www.lavoro.gov.it/temi-e-priorita/poverta-ed-esclusione-sociale/focus-on/Reddito-di-Inclusione-ReI/Documents/Nota-REI-7012-del-26062018.pdf" TargetMode="External"/><Relationship Id="rId48" Type="http://schemas.openxmlformats.org/officeDocument/2006/relationships/hyperlink" Target="http://www.lavoro.gov.it/temi-e-priorita/poverta-ed-esclusione-sociale/focus-on/Reddito-di-Inclusione-ReI/Documents/Scheda-REI-27-novembre-2017-estensioni-legge-bilancio.pdf" TargetMode="External"/><Relationship Id="rId56" Type="http://schemas.openxmlformats.org/officeDocument/2006/relationships/hyperlink" Target="https://servizi2.inps.it/servizi/Iseeriforma/home.aspx" TargetMode="External"/><Relationship Id="rId64" Type="http://schemas.openxmlformats.org/officeDocument/2006/relationships/hyperlink" Target="http://www.lavoro.gov.it/notizie/Pagine/Poletti-il-Reddito-d-inclusione-e-qualcosa-d-importante-che-dovra-durare-nel-tempo.aspx" TargetMode="External"/><Relationship Id="rId8" Type="http://schemas.openxmlformats.org/officeDocument/2006/relationships/hyperlink" Target="http://www.lavoro.gov.it/temi-e-priorita/poverta-ed-esclusione-sociale/focus-on/Sostegno-per-inclusione-attiva-SIA/Pagine/default.aspx" TargetMode="External"/><Relationship Id="rId51" Type="http://schemas.openxmlformats.org/officeDocument/2006/relationships/hyperlink" Target="http://www.lavoro.gov.it/temi-e-priorita/poverta-ed-esclusione-sociale/focus-on/Reddito-di-Inclusione-ReI/Documents/REI-CALCOLO-BENEFICIO.pdf" TargetMode="External"/><Relationship Id="rId3" Type="http://schemas.openxmlformats.org/officeDocument/2006/relationships/settings" Target="settings.xml"/><Relationship Id="rId12" Type="http://schemas.openxmlformats.org/officeDocument/2006/relationships/hyperlink" Target="http://www.anpal.gov.it/Cittadini/Naspi/Pagine/default.aspx" TargetMode="External"/><Relationship Id="rId17" Type="http://schemas.openxmlformats.org/officeDocument/2006/relationships/hyperlink" Target="http://www.lavoro.gov.it/temi-e-priorita/poverta-ed-esclusione-sociale/focus-on/Reddito-di-Inclusione-ReI/Documents/REI-CALCOLO-BENEFICIO.pdf" TargetMode="External"/><Relationship Id="rId25" Type="http://schemas.openxmlformats.org/officeDocument/2006/relationships/hyperlink" Target="http://www.lavoro.gov.it/temi-e-priorita/poverta-ed-esclusione-sociale/focus-on/Sostegno-per-inclusione-attiva-SIA/Pagine/default.aspx" TargetMode="External"/><Relationship Id="rId33" Type="http://schemas.openxmlformats.org/officeDocument/2006/relationships/hyperlink" Target="http://www.lavoro.gov.it/temi-e-priorita/poverta-ed-esclusione-sociale/focus-on/Reddito-di-Inclusione-ReI/Documents/Messaggio-INPS-numero-4811-del-30112017.pdf" TargetMode="External"/><Relationship Id="rId38" Type="http://schemas.openxmlformats.org/officeDocument/2006/relationships/hyperlink" Target="http://www.lavoro.gov.it/temi-e-priorita/poverta-ed-esclusione-sociale/focus-on/Reddito-di-Inclusione-ReI/Documents/Messaggio-INPS-n-1972-del-11052018.pdf" TargetMode="External"/><Relationship Id="rId46" Type="http://schemas.openxmlformats.org/officeDocument/2006/relationships/hyperlink" Target="http://www.lavoro.gov.it/temi-e-priorita/poverta-ed-esclusione-sociale/focus-on/Reddito-di-Inclusione-ReI/Documents/Linee-guida-REI.pdf" TargetMode="External"/><Relationship Id="rId59" Type="http://schemas.openxmlformats.org/officeDocument/2006/relationships/hyperlink" Target="http://www.lavoro.gov.it/strumenti-e-servizi/Fondo-poverta/Pagine/default.aspx" TargetMode="External"/><Relationship Id="rId67" Type="http://schemas.openxmlformats.org/officeDocument/2006/relationships/theme" Target="theme/theme1.xml"/><Relationship Id="rId20" Type="http://schemas.openxmlformats.org/officeDocument/2006/relationships/hyperlink" Target="https://www.poste.it/carta-rei.html" TargetMode="External"/><Relationship Id="rId41" Type="http://schemas.openxmlformats.org/officeDocument/2006/relationships/hyperlink" Target="http://www.lavoro.gov.it/temi-e-priorita/poverta-ed-esclusione-sociale/focus-on/Reddito-di-Inclusione-ReI/Documents/Nota-REI-6176-del-04062018.pdf" TargetMode="External"/><Relationship Id="rId54" Type="http://schemas.openxmlformats.org/officeDocument/2006/relationships/hyperlink" Target="https://mlps.force.com/s/" TargetMode="External"/><Relationship Id="rId62" Type="http://schemas.openxmlformats.org/officeDocument/2006/relationships/hyperlink" Target="http://www.lavoro.gov.it/stampa-e-media/Comunicati/Pagine/Poverta-Reddito-di-inclusione.a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4221</Words>
  <Characters>24064</Characters>
  <Application>Microsoft Office Word</Application>
  <DocSecurity>0</DocSecurity>
  <Lines>200</Lines>
  <Paragraphs>56</Paragraphs>
  <ScaleCrop>false</ScaleCrop>
  <Company>DK</Company>
  <LinksUpToDate>false</LinksUpToDate>
  <CharactersWithSpaces>28229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Arena</dc:creator>
  <cp:lastModifiedBy>Arena</cp:lastModifiedBy>
  <cp:revision>2</cp:revision>
  <dcterms:created xsi:type="dcterms:W3CDTF">2018-06-29T11:21:00Z</dcterms:created>
  <dcterms:modified xsi:type="dcterms:W3CDTF">2018-06-29T11:21:00Z</dcterms:modified>
</cp:coreProperties>
</file>